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069E" w14:textId="64244EC0" w:rsidR="00FE53CF" w:rsidRPr="0015722A" w:rsidRDefault="00FE53CF" w:rsidP="00FE53CF">
      <w:pPr>
        <w:pStyle w:val="3GPPHeader"/>
      </w:pPr>
      <w:r w:rsidRPr="00327997">
        <w:t>3GPP TSG-RAN WG1</w:t>
      </w:r>
      <w:r w:rsidR="002640FA">
        <w:t xml:space="preserve"> #89</w:t>
      </w:r>
      <w:bookmarkStart w:id="0" w:name="_GoBack"/>
      <w:bookmarkEnd w:id="0"/>
      <w:r w:rsidRPr="00327997">
        <w:tab/>
      </w:r>
      <w:r w:rsidR="00EF23B8" w:rsidRPr="00EF23B8">
        <w:t>R1-1706891</w:t>
      </w:r>
    </w:p>
    <w:p w14:paraId="787CD381" w14:textId="66E8E57D" w:rsidR="00FE53CF" w:rsidRDefault="00FE53CF" w:rsidP="00FE53CF">
      <w:pPr>
        <w:pStyle w:val="3GPPHeader"/>
      </w:pPr>
      <w:r>
        <w:t>Hangzhou, China</w:t>
      </w:r>
      <w:r w:rsidRPr="009C6832">
        <w:t xml:space="preserve">, </w:t>
      </w:r>
      <w:r>
        <w:t>15</w:t>
      </w:r>
      <w:r w:rsidRPr="00A85C6C">
        <w:rPr>
          <w:vertAlign w:val="superscript"/>
        </w:rPr>
        <w:t>th</w:t>
      </w:r>
      <w:r>
        <w:t xml:space="preserve"> </w:t>
      </w:r>
      <w:r w:rsidRPr="009C6832">
        <w:t xml:space="preserve">– </w:t>
      </w:r>
      <w:r>
        <w:t>19</w:t>
      </w:r>
      <w:r w:rsidRPr="00A85C6C">
        <w:rPr>
          <w:vertAlign w:val="superscript"/>
        </w:rPr>
        <w:t>th</w:t>
      </w:r>
      <w:r w:rsidR="00F8452C">
        <w:t xml:space="preserve"> May</w:t>
      </w:r>
      <w:r w:rsidRPr="009C6832">
        <w:t>, 20</w:t>
      </w:r>
      <w:r>
        <w:t>17</w:t>
      </w:r>
    </w:p>
    <w:p w14:paraId="67CB0295" w14:textId="77777777" w:rsidR="00FE53CF" w:rsidRPr="00CE0424" w:rsidRDefault="00FE53CF" w:rsidP="00FE53CF">
      <w:pPr>
        <w:pStyle w:val="3GPPHeader"/>
      </w:pPr>
    </w:p>
    <w:p w14:paraId="722EFEBE" w14:textId="77777777" w:rsidR="00FE53CF" w:rsidRPr="00327997" w:rsidRDefault="00FE53CF" w:rsidP="00FE53CF">
      <w:pPr>
        <w:pStyle w:val="3GPPHeader"/>
      </w:pPr>
      <w:r w:rsidRPr="00327997">
        <w:t>Source:</w:t>
      </w:r>
      <w:r w:rsidRPr="00327997">
        <w:tab/>
        <w:t>Ericsson</w:t>
      </w:r>
    </w:p>
    <w:p w14:paraId="0FEFBF74" w14:textId="73E2909D" w:rsidR="00FE53CF" w:rsidRPr="00267B56" w:rsidRDefault="00FE53CF" w:rsidP="00FE53CF">
      <w:pPr>
        <w:pStyle w:val="3GPPHeader"/>
      </w:pPr>
      <w:r w:rsidRPr="00267B56">
        <w:t>Title:</w:t>
      </w:r>
      <w:r w:rsidRPr="00267B56">
        <w:tab/>
        <w:t xml:space="preserve">NPRACH </w:t>
      </w:r>
      <w:r w:rsidR="0066676F">
        <w:t>false alarm reduction</w:t>
      </w:r>
      <w:r w:rsidRPr="00267B56">
        <w:t xml:space="preserve"> for NB-IoT</w:t>
      </w:r>
    </w:p>
    <w:p w14:paraId="7B908580" w14:textId="4FC01B80" w:rsidR="00FE53CF" w:rsidRPr="00327997" w:rsidRDefault="00FE53CF" w:rsidP="00FE53CF">
      <w:pPr>
        <w:pStyle w:val="3GPPHeader"/>
      </w:pPr>
      <w:r w:rsidRPr="0015722A">
        <w:t>Agenda Item:</w:t>
      </w:r>
      <w:r w:rsidRPr="0015722A">
        <w:tab/>
      </w:r>
      <w:r w:rsidR="00EF23B8" w:rsidRPr="00EF23B8">
        <w:t>6.2.7.3</w:t>
      </w:r>
    </w:p>
    <w:p w14:paraId="725E80D3" w14:textId="77777777" w:rsidR="00FE53CF" w:rsidRPr="00CE0424" w:rsidRDefault="00FE53CF" w:rsidP="00FE53CF">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46E6DEC5" w14:textId="77777777" w:rsidR="00FE53CF" w:rsidRDefault="00FE53CF" w:rsidP="00FE53CF">
      <w:pPr>
        <w:spacing w:after="0"/>
      </w:pPr>
      <w:bookmarkStart w:id="1" w:name="_Ref178064866"/>
      <w:r>
        <w:t xml:space="preserve">In RAN#75, a working agreement on the work item on further enhanced NB-IoT was made. The objective of the work item </w:t>
      </w:r>
      <w:r w:rsidRPr="007935B0">
        <w:rPr>
          <w:bCs/>
        </w:rPr>
        <w:t xml:space="preserve">is </w:t>
      </w:r>
      <w:r>
        <w:rPr>
          <w:bCs/>
        </w:rPr>
        <w:t xml:space="preserve">to introduce further support of enhanced </w:t>
      </w:r>
      <w:r w:rsidRPr="002E5F52">
        <w:t>features</w:t>
      </w:r>
      <w:r>
        <w:t xml:space="preserve"> for NB-IoT</w:t>
      </w:r>
      <w:r w:rsidRPr="002E5F52">
        <w:t>, supporting standalone, guard-band, and in-band operation modes.</w:t>
      </w:r>
      <w:r>
        <w:t xml:space="preserve"> One objective is to study </w:t>
      </w:r>
      <w:r w:rsidRPr="008F55BD">
        <w:t>NPRACH reliability and range enhancements</w:t>
      </w:r>
      <w:r>
        <w:t xml:space="preserve"> as listed below.</w:t>
      </w:r>
    </w:p>
    <w:p w14:paraId="21FCFC31" w14:textId="77777777" w:rsidR="00FE53CF" w:rsidRPr="006B15ED" w:rsidRDefault="00FE53CF" w:rsidP="00FE53CF">
      <w:pPr>
        <w:spacing w:after="0"/>
        <w:rPr>
          <w:rFonts w:eastAsia="MS Mincho"/>
          <w:bCs/>
          <w:lang w:eastAsia="en-US"/>
        </w:rPr>
      </w:pPr>
    </w:p>
    <w:p w14:paraId="0163A85D" w14:textId="77777777" w:rsidR="00FE53CF" w:rsidRDefault="00FE53CF" w:rsidP="00FE53CF">
      <w:pPr>
        <w:pStyle w:val="BodyText"/>
      </w:pPr>
      <w:r>
        <w:rPr>
          <w:noProof/>
          <w:lang w:val="en-US"/>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FE53CF" w:rsidRPr="0030558F" w:rsidRDefault="00FE53CF"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FE53CF" w:rsidRPr="0030558F" w:rsidRDefault="00FE53CF"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FE53CF" w:rsidRPr="0030558F" w:rsidRDefault="00FE53CF"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AE7AF0E" w14:textId="7FCF4213" w:rsidR="00174090" w:rsidRPr="003C3F52" w:rsidRDefault="00FE53CF" w:rsidP="00174090">
      <w:pPr>
        <w:pStyle w:val="BodyText"/>
      </w:pPr>
      <w:r>
        <w:t xml:space="preserve">In RAN1#88bis, </w:t>
      </w:r>
      <w:r w:rsidR="00174090">
        <w:t>discussion on NPRACH reliability was initiated, followed by an email discussion.</w:t>
      </w:r>
      <w:r w:rsidR="00174090">
        <w:rPr>
          <w:rFonts w:eastAsia="MS Mincho"/>
          <w:i/>
          <w:lang w:eastAsia="ja-JP"/>
        </w:rPr>
        <w:t xml:space="preserve"> </w:t>
      </w:r>
      <w:r>
        <w:t xml:space="preserve">In this contribution, </w:t>
      </w:r>
      <w:bookmarkEnd w:id="1"/>
      <w:r w:rsidR="00E80369">
        <w:t>we</w:t>
      </w:r>
      <w:r w:rsidR="003C3F52">
        <w:t xml:space="preserve"> first</w:t>
      </w:r>
      <w:r w:rsidR="00E80369">
        <w:t xml:space="preserve"> </w:t>
      </w:r>
      <w:r w:rsidR="003C3F52">
        <w:t xml:space="preserve">present an analysis of Rel-13 NPRACH reliability (i.e. false alarm). We then discuss potential enhancements to help reduce false alarm in scenarios like asynchronous networks, where </w:t>
      </w:r>
      <w:r w:rsidR="00CB7A7B">
        <w:t xml:space="preserve">it is difficult to reduce </w:t>
      </w:r>
      <w:r w:rsidR="003C3F52">
        <w:t>NPRACH false alarm by</w:t>
      </w:r>
      <w:r w:rsidR="008204B8">
        <w:t xml:space="preserve"> enforcing</w:t>
      </w:r>
      <w:r w:rsidR="003C3F52">
        <w:t xml:space="preserve"> </w:t>
      </w:r>
      <w:r w:rsidR="003C3F52" w:rsidRPr="003C3F52">
        <w:t>non-overlapping time-frequency NPRACH resources across neighbouring cells.</w:t>
      </w:r>
    </w:p>
    <w:p w14:paraId="5533A10C" w14:textId="3936F207" w:rsidR="00174090" w:rsidRDefault="00BC2323" w:rsidP="00174090">
      <w:pPr>
        <w:pStyle w:val="Heading1"/>
      </w:pPr>
      <w:r>
        <w:t>F</w:t>
      </w:r>
      <w:r w:rsidR="00174090">
        <w:t>alse alarm</w:t>
      </w:r>
      <w:r>
        <w:t xml:space="preserve"> analysis for Rel-13 NPRACH</w:t>
      </w:r>
    </w:p>
    <w:p w14:paraId="3037656E" w14:textId="1CAF0D33" w:rsidR="007A03A1" w:rsidRPr="007A03A1" w:rsidRDefault="007A03A1" w:rsidP="0091762C">
      <w:pPr>
        <w:pStyle w:val="Heading2"/>
        <w:rPr>
          <w:rFonts w:eastAsia="MS Mincho"/>
          <w:lang w:eastAsia="ja-JP"/>
        </w:rPr>
      </w:pPr>
      <w:r w:rsidRPr="007A03A1">
        <w:rPr>
          <w:rFonts w:eastAsia="MS Mincho"/>
          <w:lang w:eastAsia="ja-JP"/>
        </w:rPr>
        <w:t>NPRACH design</w:t>
      </w:r>
    </w:p>
    <w:p w14:paraId="60415D8E" w14:textId="06ABFDF1" w:rsidR="00250840" w:rsidRDefault="0068686C" w:rsidP="003C793E">
      <w:pPr>
        <w:pStyle w:val="BodyText"/>
        <w:rPr>
          <w:rFonts w:eastAsia="MS Mincho"/>
          <w:lang w:eastAsia="ja-JP"/>
        </w:rPr>
      </w:pPr>
      <w:r>
        <w:rPr>
          <w:rFonts w:eastAsia="MS Mincho"/>
          <w:lang w:eastAsia="ja-JP"/>
        </w:rPr>
        <w:t xml:space="preserve">The </w:t>
      </w:r>
      <w:r w:rsidR="005A4267">
        <w:rPr>
          <w:rFonts w:eastAsia="MS Mincho"/>
          <w:lang w:eastAsia="ja-JP"/>
        </w:rPr>
        <w:t>R</w:t>
      </w:r>
      <w:r>
        <w:rPr>
          <w:rFonts w:eastAsia="MS Mincho"/>
          <w:lang w:eastAsia="ja-JP"/>
        </w:rPr>
        <w:t>elease 13 NPRACH basic</w:t>
      </w:r>
      <w:r w:rsidR="00AE40BD">
        <w:rPr>
          <w:rFonts w:eastAsia="MS Mincho"/>
          <w:lang w:eastAsia="ja-JP"/>
        </w:rPr>
        <w:t xml:space="preserve"> preamble</w:t>
      </w:r>
      <w:r>
        <w:rPr>
          <w:rFonts w:eastAsia="MS Mincho"/>
          <w:lang w:eastAsia="ja-JP"/>
        </w:rPr>
        <w:t xml:space="preserve"> transmission unit is defined by the transmission of four</w:t>
      </w:r>
      <w:r w:rsidR="00250840">
        <w:rPr>
          <w:rFonts w:eastAsia="MS Mincho"/>
          <w:lang w:eastAsia="ja-JP"/>
        </w:rPr>
        <w:t xml:space="preserve"> frequency hopping</w:t>
      </w:r>
      <w:r>
        <w:rPr>
          <w:rFonts w:eastAsia="MS Mincho"/>
          <w:lang w:eastAsia="ja-JP"/>
        </w:rPr>
        <w:t xml:space="preserve"> symbol groups</w:t>
      </w:r>
      <w:r w:rsidR="00250840">
        <w:rPr>
          <w:rFonts w:eastAsia="MS Mincho"/>
          <w:lang w:eastAsia="ja-JP"/>
        </w:rPr>
        <w:t xml:space="preserve"> as illustrated in </w:t>
      </w:r>
      <w:r w:rsidR="00250840">
        <w:rPr>
          <w:rFonts w:eastAsia="MS Mincho"/>
          <w:lang w:eastAsia="ja-JP"/>
        </w:rPr>
        <w:fldChar w:fldCharType="begin"/>
      </w:r>
      <w:r w:rsidR="00250840">
        <w:rPr>
          <w:rFonts w:eastAsia="MS Mincho"/>
          <w:lang w:eastAsia="ja-JP"/>
        </w:rPr>
        <w:instrText xml:space="preserve"> REF _Ref481494828 \h </w:instrText>
      </w:r>
      <w:r w:rsidR="00250840">
        <w:rPr>
          <w:rFonts w:eastAsia="MS Mincho"/>
          <w:lang w:eastAsia="ja-JP"/>
        </w:rPr>
      </w:r>
      <w:r w:rsidR="003C793E">
        <w:rPr>
          <w:rFonts w:eastAsia="MS Mincho"/>
          <w:lang w:eastAsia="ja-JP"/>
        </w:rPr>
        <w:instrText xml:space="preserve"> \* MERGEFORMAT </w:instrText>
      </w:r>
      <w:r w:rsidR="00250840">
        <w:rPr>
          <w:rFonts w:eastAsia="MS Mincho"/>
          <w:lang w:eastAsia="ja-JP"/>
        </w:rPr>
        <w:fldChar w:fldCharType="separate"/>
      </w:r>
      <w:r w:rsidR="009D0084">
        <w:t xml:space="preserve">Figure </w:t>
      </w:r>
      <w:r w:rsidR="009D0084">
        <w:rPr>
          <w:noProof/>
        </w:rPr>
        <w:t>1</w:t>
      </w:r>
      <w:r w:rsidR="00250840">
        <w:rPr>
          <w:rFonts w:eastAsia="MS Mincho"/>
          <w:lang w:eastAsia="ja-JP"/>
        </w:rPr>
        <w:fldChar w:fldCharType="end"/>
      </w:r>
      <w:r w:rsidR="00250840">
        <w:rPr>
          <w:rFonts w:eastAsia="MS Mincho"/>
          <w:lang w:eastAsia="ja-JP"/>
        </w:rPr>
        <w:t xml:space="preserve">. Each symbol is unmodulated </w:t>
      </w:r>
      <w:r w:rsidR="00B479C9">
        <w:rPr>
          <w:rFonts w:eastAsia="MS Mincho"/>
          <w:lang w:eastAsia="ja-JP"/>
        </w:rPr>
        <w:t>sinusoidal</w:t>
      </w:r>
      <w:r w:rsidR="005A4267">
        <w:rPr>
          <w:rFonts w:eastAsia="MS Mincho"/>
          <w:lang w:eastAsia="ja-JP"/>
        </w:rPr>
        <w:t xml:space="preserve"> wave</w:t>
      </w:r>
      <w:r w:rsidR="00250840">
        <w:rPr>
          <w:rFonts w:eastAsia="MS Mincho"/>
          <w:lang w:eastAsia="ja-JP"/>
        </w:rPr>
        <w:t xml:space="preserve">. </w:t>
      </w:r>
      <w:r w:rsidR="00AE40BD">
        <w:rPr>
          <w:rFonts w:eastAsia="MS Mincho"/>
          <w:lang w:eastAsia="ja-JP"/>
        </w:rPr>
        <w:t>A certain preamble transmission is locally identified by its</w:t>
      </w:r>
      <w:r w:rsidR="007A03A1">
        <w:rPr>
          <w:rFonts w:eastAsia="MS Mincho"/>
          <w:lang w:eastAsia="ja-JP"/>
        </w:rPr>
        <w:t xml:space="preserve"> starting sub-carrier in combination with its</w:t>
      </w:r>
      <w:r w:rsidR="00AE40BD">
        <w:rPr>
          <w:rFonts w:eastAsia="MS Mincho"/>
          <w:lang w:eastAsia="ja-JP"/>
        </w:rPr>
        <w:t xml:space="preserve"> frequency hopping pattern. </w:t>
      </w:r>
      <w:r w:rsidR="007A03A1">
        <w:rPr>
          <w:rFonts w:eastAsia="MS Mincho"/>
          <w:lang w:eastAsia="ja-JP"/>
        </w:rPr>
        <w:t>The basic transmission unit definition is identical across all cells in a network.</w:t>
      </w:r>
      <w:r w:rsidR="00267077">
        <w:rPr>
          <w:rFonts w:eastAsia="MS Mincho"/>
          <w:lang w:eastAsia="ja-JP"/>
        </w:rPr>
        <w:t xml:space="preserve"> The starting preambles may however be </w:t>
      </w:r>
      <w:r w:rsidR="009F5C6A">
        <w:rPr>
          <w:rFonts w:eastAsia="MS Mincho"/>
          <w:lang w:eastAsia="ja-JP"/>
        </w:rPr>
        <w:t>shifted</w:t>
      </w:r>
      <w:r w:rsidR="00267077">
        <w:rPr>
          <w:rFonts w:eastAsia="MS Mincho"/>
          <w:lang w:eastAsia="ja-JP"/>
        </w:rPr>
        <w:t xml:space="preserve"> with a cell specific frequency offset </w:t>
      </w:r>
      <w:r w:rsidR="00932F06">
        <w:rPr>
          <w:rFonts w:eastAsia="MS Mincho"/>
          <w:lang w:eastAsia="ja-JP"/>
        </w:rPr>
        <w:t>selected from</w:t>
      </w:r>
      <w:r w:rsidR="009F5C6A">
        <w:rPr>
          <w:rFonts w:eastAsia="MS Mincho"/>
          <w:lang w:eastAsia="ja-JP"/>
        </w:rPr>
        <w:t xml:space="preserve"> the set</w:t>
      </w:r>
      <w:r w:rsidR="00203E08">
        <w:rPr>
          <w:rFonts w:eastAsia="MS Mincho"/>
          <w:lang w:eastAsia="ja-JP"/>
        </w:rPr>
        <w:t xml:space="preserve"> of</w:t>
      </w:r>
      <w:r w:rsidR="009F5C6A">
        <w:rPr>
          <w:rFonts w:eastAsia="MS Mincho"/>
          <w:lang w:eastAsia="ja-JP"/>
        </w:rPr>
        <w:t xml:space="preserve"> {0, 2, 12, 18, 24, 34, 36} sub-carriers.</w:t>
      </w:r>
    </w:p>
    <w:p w14:paraId="3C962C51" w14:textId="1517E011" w:rsidR="00444820" w:rsidRDefault="00250840" w:rsidP="003C793E">
      <w:pPr>
        <w:pStyle w:val="BodyText"/>
        <w:rPr>
          <w:rFonts w:eastAsia="MS Mincho"/>
          <w:lang w:eastAsia="ja-JP"/>
        </w:rPr>
      </w:pPr>
      <w:r>
        <w:rPr>
          <w:rFonts w:eastAsia="MS Mincho"/>
          <w:lang w:eastAsia="ja-JP"/>
        </w:rPr>
        <w:t>In a network supporting moderate coverage it may be sufficient to associate NPRACH CE level 0</w:t>
      </w:r>
      <w:r w:rsidR="00D45FD4">
        <w:rPr>
          <w:rFonts w:eastAsia="MS Mincho"/>
          <w:lang w:eastAsia="ja-JP"/>
        </w:rPr>
        <w:t xml:space="preserve"> with the transmission of a </w:t>
      </w:r>
      <w:r>
        <w:rPr>
          <w:rFonts w:eastAsia="MS Mincho"/>
          <w:lang w:eastAsia="ja-JP"/>
        </w:rPr>
        <w:t>basic NPRACH transmission</w:t>
      </w:r>
      <w:r w:rsidR="00AE40BD">
        <w:rPr>
          <w:rFonts w:eastAsia="MS Mincho"/>
          <w:lang w:eastAsia="ja-JP"/>
        </w:rPr>
        <w:t xml:space="preserve"> unit</w:t>
      </w:r>
      <w:r>
        <w:rPr>
          <w:rFonts w:eastAsia="MS Mincho"/>
          <w:lang w:eastAsia="ja-JP"/>
        </w:rPr>
        <w:t xml:space="preserve">. </w:t>
      </w:r>
    </w:p>
    <w:p w14:paraId="5E29D762" w14:textId="77777777" w:rsidR="00444820" w:rsidRPr="00444820" w:rsidRDefault="00444820" w:rsidP="00444820">
      <w:pPr>
        <w:rPr>
          <w:rFonts w:eastAsia="MS Mincho"/>
          <w:lang w:eastAsia="ja-JP"/>
        </w:rPr>
      </w:pPr>
    </w:p>
    <w:p w14:paraId="4A47E3D6" w14:textId="77777777" w:rsidR="00444820" w:rsidRPr="00444820" w:rsidRDefault="00444820" w:rsidP="00444820">
      <w:pPr>
        <w:rPr>
          <w:rFonts w:eastAsia="MS Mincho"/>
          <w:lang w:eastAsia="ja-JP"/>
        </w:rPr>
      </w:pPr>
    </w:p>
    <w:p w14:paraId="69922673" w14:textId="77777777" w:rsidR="00444820" w:rsidRPr="00444820" w:rsidRDefault="00444820" w:rsidP="00444820">
      <w:pPr>
        <w:rPr>
          <w:rFonts w:eastAsia="MS Mincho"/>
          <w:lang w:eastAsia="ja-JP"/>
        </w:rPr>
      </w:pPr>
    </w:p>
    <w:p w14:paraId="155BF841" w14:textId="77777777" w:rsidR="00444820" w:rsidRPr="00444820" w:rsidRDefault="00444820" w:rsidP="00444820">
      <w:pPr>
        <w:rPr>
          <w:rFonts w:eastAsia="MS Mincho"/>
          <w:lang w:eastAsia="ja-JP"/>
        </w:rPr>
      </w:pPr>
    </w:p>
    <w:p w14:paraId="5F160927" w14:textId="79E24C73" w:rsidR="00444820" w:rsidRDefault="00444820" w:rsidP="00444820">
      <w:pPr>
        <w:rPr>
          <w:rFonts w:eastAsia="MS Mincho"/>
          <w:lang w:eastAsia="ja-JP"/>
        </w:rPr>
      </w:pPr>
    </w:p>
    <w:p w14:paraId="799BC65E" w14:textId="7A462190" w:rsidR="00174090" w:rsidRPr="00444820" w:rsidRDefault="00444820" w:rsidP="00444820">
      <w:pPr>
        <w:tabs>
          <w:tab w:val="left" w:pos="2733"/>
        </w:tabs>
        <w:rPr>
          <w:rFonts w:eastAsia="MS Mincho"/>
          <w:lang w:eastAsia="ja-JP"/>
        </w:rPr>
      </w:pPr>
      <w:r>
        <w:rPr>
          <w:rFonts w:eastAsia="MS Mincho"/>
          <w:lang w:eastAsia="ja-JP"/>
        </w:rPr>
        <w:tab/>
      </w:r>
    </w:p>
    <w:p w14:paraId="5C46A32D" w14:textId="41802A1D" w:rsidR="0068686C" w:rsidRDefault="006F768F" w:rsidP="0091762C">
      <w:pPr>
        <w:pStyle w:val="BodyText"/>
        <w:jc w:val="center"/>
        <w:rPr>
          <w:rFonts w:eastAsia="MS Mincho"/>
          <w:lang w:eastAsia="ja-JP"/>
        </w:rPr>
      </w:pPr>
      <w:r>
        <w:object w:dxaOrig="8557" w:dyaOrig="4116" w14:anchorId="40DB8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205.8pt" o:ole="">
            <v:imagedata r:id="rId8" o:title=""/>
          </v:shape>
          <o:OLEObject Type="Embed" ProgID="Visio.Drawing.15" ShapeID="_x0000_i1025" DrawAspect="Content" ObjectID="_1555488968" r:id="rId9"/>
        </w:object>
      </w:r>
    </w:p>
    <w:p w14:paraId="76E7DE30" w14:textId="21F37368" w:rsidR="0068686C" w:rsidRPr="009E4C7F" w:rsidRDefault="0068686C" w:rsidP="0068686C">
      <w:pPr>
        <w:pStyle w:val="Caption"/>
        <w:rPr>
          <w:lang w:val="en-US" w:eastAsia="en-US"/>
        </w:rPr>
      </w:pPr>
      <w:bookmarkStart w:id="2" w:name="_Ref481494828"/>
      <w:r>
        <w:t xml:space="preserve">Figure </w:t>
      </w:r>
      <w:r>
        <w:fldChar w:fldCharType="begin"/>
      </w:r>
      <w:r>
        <w:instrText xml:space="preserve"> SEQ Figure \* ARABIC </w:instrText>
      </w:r>
      <w:r>
        <w:fldChar w:fldCharType="separate"/>
      </w:r>
      <w:r w:rsidR="009D0084">
        <w:rPr>
          <w:noProof/>
        </w:rPr>
        <w:t>1</w:t>
      </w:r>
      <w:r>
        <w:fldChar w:fldCharType="end"/>
      </w:r>
      <w:bookmarkEnd w:id="2"/>
      <w:r>
        <w:t xml:space="preserve">: </w:t>
      </w:r>
      <w:r w:rsidRPr="008B7C51">
        <w:t xml:space="preserve">Illustration of a NPRACH </w:t>
      </w:r>
      <w:r>
        <w:t xml:space="preserve">basic </w:t>
      </w:r>
      <w:r w:rsidRPr="008B7C51">
        <w:t>preamble</w:t>
      </w:r>
      <w:r>
        <w:t xml:space="preserve"> transmission unit.</w:t>
      </w:r>
    </w:p>
    <w:p w14:paraId="43ECBFD6" w14:textId="359C87E4" w:rsidR="001053D1" w:rsidRDefault="00AE40BD" w:rsidP="00174090">
      <w:pPr>
        <w:pStyle w:val="BodyText"/>
        <w:rPr>
          <w:rFonts w:eastAsia="MS Mincho"/>
          <w:lang w:eastAsia="ja-JP"/>
        </w:rPr>
      </w:pPr>
      <w:r>
        <w:rPr>
          <w:rFonts w:eastAsia="MS Mincho"/>
          <w:lang w:val="en-US" w:eastAsia="ja-JP"/>
        </w:rPr>
        <w:t xml:space="preserve">To support higher levels of coverage </w:t>
      </w:r>
      <w:r w:rsidR="007A03A1">
        <w:rPr>
          <w:rFonts w:eastAsia="MS Mincho"/>
          <w:lang w:val="en-US" w:eastAsia="ja-JP"/>
        </w:rPr>
        <w:t xml:space="preserve">a CE level may be associated with up to </w:t>
      </w:r>
      <w:r w:rsidR="003E40E5">
        <w:rPr>
          <w:rFonts w:eastAsia="MS Mincho"/>
          <w:lang w:val="en-US" w:eastAsia="ja-JP"/>
        </w:rPr>
        <w:t>128</w:t>
      </w:r>
      <w:r w:rsidR="006F768F">
        <w:rPr>
          <w:rFonts w:eastAsia="MS Mincho"/>
          <w:lang w:val="en-US" w:eastAsia="ja-JP"/>
        </w:rPr>
        <w:t xml:space="preserve"> repetitions of the </w:t>
      </w:r>
      <w:r w:rsidR="006F768F">
        <w:rPr>
          <w:rFonts w:eastAsia="MS Mincho"/>
          <w:lang w:eastAsia="ja-JP"/>
        </w:rPr>
        <w:t xml:space="preserve">NPRACH basic preamble transmission unit. </w:t>
      </w:r>
      <w:r w:rsidR="003E40E5">
        <w:rPr>
          <w:rFonts w:eastAsia="MS Mincho"/>
          <w:lang w:eastAsia="ja-JP"/>
        </w:rPr>
        <w:t xml:space="preserve">A pseudo random frequency hop is used between the basic preamble transmission units as illustrated in </w:t>
      </w:r>
      <w:r w:rsidR="003E40E5">
        <w:rPr>
          <w:rFonts w:eastAsia="MS Mincho"/>
          <w:lang w:eastAsia="ja-JP"/>
        </w:rPr>
        <w:fldChar w:fldCharType="begin"/>
      </w:r>
      <w:r w:rsidR="003E40E5">
        <w:rPr>
          <w:rFonts w:eastAsia="MS Mincho"/>
          <w:lang w:eastAsia="ja-JP"/>
        </w:rPr>
        <w:instrText xml:space="preserve"> REF _Ref481496916 \h </w:instrText>
      </w:r>
      <w:r w:rsidR="003E40E5">
        <w:rPr>
          <w:rFonts w:eastAsia="MS Mincho"/>
          <w:lang w:eastAsia="ja-JP"/>
        </w:rPr>
      </w:r>
      <w:r w:rsidR="003E40E5">
        <w:rPr>
          <w:rFonts w:eastAsia="MS Mincho"/>
          <w:lang w:eastAsia="ja-JP"/>
        </w:rPr>
        <w:fldChar w:fldCharType="separate"/>
      </w:r>
      <w:r w:rsidR="009D0084">
        <w:t xml:space="preserve">Figure </w:t>
      </w:r>
      <w:r w:rsidR="009D0084">
        <w:rPr>
          <w:noProof/>
        </w:rPr>
        <w:t>2</w:t>
      </w:r>
      <w:r w:rsidR="003E40E5">
        <w:rPr>
          <w:rFonts w:eastAsia="MS Mincho"/>
          <w:lang w:eastAsia="ja-JP"/>
        </w:rPr>
        <w:fldChar w:fldCharType="end"/>
      </w:r>
      <w:r w:rsidR="003E40E5">
        <w:rPr>
          <w:rFonts w:eastAsia="MS Mincho"/>
          <w:lang w:eastAsia="ja-JP"/>
        </w:rPr>
        <w:t>. Th</w:t>
      </w:r>
      <w:r w:rsidR="00EC6740">
        <w:rPr>
          <w:rFonts w:eastAsia="MS Mincho"/>
          <w:lang w:eastAsia="ja-JP"/>
        </w:rPr>
        <w:t>e</w:t>
      </w:r>
      <w:r w:rsidR="003E40E5">
        <w:rPr>
          <w:rFonts w:eastAsia="MS Mincho"/>
          <w:lang w:eastAsia="ja-JP"/>
        </w:rPr>
        <w:t xml:space="preserve"> </w:t>
      </w:r>
      <w:r w:rsidR="00267077">
        <w:rPr>
          <w:rFonts w:eastAsia="MS Mincho"/>
          <w:lang w:eastAsia="ja-JP"/>
        </w:rPr>
        <w:t xml:space="preserve">pseudo random generator </w:t>
      </w:r>
      <w:r w:rsidR="00EC6740">
        <w:rPr>
          <w:rFonts w:eastAsia="MS Mincho"/>
          <w:lang w:eastAsia="ja-JP"/>
        </w:rPr>
        <w:t>determining</w:t>
      </w:r>
      <w:r w:rsidR="00267077">
        <w:rPr>
          <w:rFonts w:eastAsia="MS Mincho"/>
          <w:lang w:eastAsia="ja-JP"/>
        </w:rPr>
        <w:t xml:space="preserve"> the </w:t>
      </w:r>
      <w:r w:rsidR="003E40E5">
        <w:rPr>
          <w:rFonts w:eastAsia="MS Mincho"/>
          <w:lang w:eastAsia="ja-JP"/>
        </w:rPr>
        <w:t xml:space="preserve">frequency hop is </w:t>
      </w:r>
      <w:r w:rsidR="00267077">
        <w:rPr>
          <w:rFonts w:eastAsia="MS Mincho"/>
          <w:lang w:eastAsia="ja-JP"/>
        </w:rPr>
        <w:t>initialized by the physical cell id, and the hop is bounded so that the NPRACH transmission never spans more than 12×3.75 kHz.</w:t>
      </w:r>
    </w:p>
    <w:p w14:paraId="0EC6C3B2" w14:textId="77777777" w:rsidR="003E40E5" w:rsidRDefault="003E40E5" w:rsidP="003E40E5">
      <w:pPr>
        <w:pStyle w:val="Caption"/>
      </w:pPr>
      <w:r>
        <w:object w:dxaOrig="10560" w:dyaOrig="4068" w14:anchorId="28789898">
          <v:shape id="_x0000_i1026" type="#_x0000_t75" style="width:468pt;height:180pt" o:ole="">
            <v:imagedata r:id="rId10" o:title=""/>
          </v:shape>
          <o:OLEObject Type="Embed" ProgID="Visio.Drawing.15" ShapeID="_x0000_i1026" DrawAspect="Content" ObjectID="_1555488969" r:id="rId11"/>
        </w:object>
      </w:r>
      <w:r w:rsidRPr="003E40E5">
        <w:t xml:space="preserve"> </w:t>
      </w:r>
    </w:p>
    <w:p w14:paraId="754C3696" w14:textId="335A5054" w:rsidR="003E40E5" w:rsidRPr="009E4C7F" w:rsidRDefault="003E40E5" w:rsidP="003E40E5">
      <w:pPr>
        <w:pStyle w:val="Caption"/>
        <w:rPr>
          <w:lang w:val="en-US" w:eastAsia="en-US"/>
        </w:rPr>
      </w:pPr>
      <w:bookmarkStart w:id="3" w:name="_Ref481496916"/>
      <w:r>
        <w:t xml:space="preserve">Figure </w:t>
      </w:r>
      <w:r>
        <w:fldChar w:fldCharType="begin"/>
      </w:r>
      <w:r>
        <w:instrText xml:space="preserve"> SEQ Figure \* ARABIC </w:instrText>
      </w:r>
      <w:r>
        <w:fldChar w:fldCharType="separate"/>
      </w:r>
      <w:r w:rsidR="009D0084">
        <w:rPr>
          <w:noProof/>
        </w:rPr>
        <w:t>2</w:t>
      </w:r>
      <w:r>
        <w:fldChar w:fldCharType="end"/>
      </w:r>
      <w:bookmarkEnd w:id="3"/>
      <w:r>
        <w:t>: Illustration of</w:t>
      </w:r>
      <w:r w:rsidRPr="008B7C51">
        <w:t xml:space="preserve"> NPRACH </w:t>
      </w:r>
      <w:r>
        <w:t>repetitions.</w:t>
      </w:r>
    </w:p>
    <w:p w14:paraId="6D6EC3D5" w14:textId="6CB42A59" w:rsidR="009F5C6A" w:rsidRDefault="009F5C6A" w:rsidP="009F5C6A">
      <w:pPr>
        <w:pStyle w:val="Heading2"/>
        <w:rPr>
          <w:rFonts w:eastAsia="MS Mincho"/>
          <w:lang w:eastAsia="ja-JP"/>
        </w:rPr>
      </w:pPr>
      <w:r w:rsidRPr="007A03A1">
        <w:rPr>
          <w:rFonts w:eastAsia="MS Mincho"/>
          <w:lang w:eastAsia="ja-JP"/>
        </w:rPr>
        <w:t xml:space="preserve">NPRACH </w:t>
      </w:r>
      <w:r>
        <w:rPr>
          <w:rFonts w:eastAsia="MS Mincho"/>
          <w:lang w:eastAsia="ja-JP"/>
        </w:rPr>
        <w:t>false detection protection</w:t>
      </w:r>
    </w:p>
    <w:p w14:paraId="7BA966DE" w14:textId="24DADE49" w:rsidR="00DF0F14" w:rsidRPr="0091762C" w:rsidRDefault="009F5C6A" w:rsidP="003C15FE">
      <w:pPr>
        <w:pStyle w:val="BodyText"/>
        <w:rPr>
          <w:rFonts w:eastAsia="MS Mincho"/>
          <w:lang w:val="en-US" w:eastAsia="ja-JP"/>
        </w:rPr>
      </w:pPr>
      <w:r>
        <w:rPr>
          <w:rFonts w:eastAsia="MS Mincho"/>
          <w:lang w:val="en-US" w:eastAsia="ja-JP"/>
        </w:rPr>
        <w:t xml:space="preserve">A NPRACH false detection event is typically </w:t>
      </w:r>
      <w:r w:rsidR="00895A45">
        <w:rPr>
          <w:rFonts w:eastAsia="MS Mincho"/>
          <w:lang w:val="en-US" w:eastAsia="ja-JP"/>
        </w:rPr>
        <w:t>dependent</w:t>
      </w:r>
      <w:r>
        <w:rPr>
          <w:rFonts w:eastAsia="MS Mincho"/>
          <w:lang w:val="en-US" w:eastAsia="ja-JP"/>
        </w:rPr>
        <w:t xml:space="preserve"> </w:t>
      </w:r>
      <w:r w:rsidR="00444820">
        <w:rPr>
          <w:rFonts w:eastAsia="MS Mincho"/>
          <w:lang w:val="en-US" w:eastAsia="ja-JP"/>
        </w:rPr>
        <w:t xml:space="preserve">on </w:t>
      </w:r>
      <w:r w:rsidR="00946117">
        <w:rPr>
          <w:rFonts w:eastAsia="MS Mincho"/>
          <w:lang w:eastAsia="ja-JP"/>
        </w:rPr>
        <w:t xml:space="preserve">an overlap between wanted and interfering NPRACH preamble transmissions. </w:t>
      </w:r>
      <w:r w:rsidR="00895A45">
        <w:rPr>
          <w:rFonts w:eastAsia="MS Mincho"/>
          <w:lang w:eastAsia="ja-JP"/>
        </w:rPr>
        <w:t>In a time synchronized network the radio frame structure can</w:t>
      </w:r>
      <w:r w:rsidR="00994560">
        <w:rPr>
          <w:rFonts w:eastAsia="MS Mincho"/>
          <w:lang w:eastAsia="ja-JP"/>
        </w:rPr>
        <w:t xml:space="preserve"> configured with offsets</w:t>
      </w:r>
      <w:r w:rsidR="00895A45">
        <w:rPr>
          <w:rFonts w:eastAsia="MS Mincho"/>
          <w:lang w:eastAsia="ja-JP"/>
        </w:rPr>
        <w:t xml:space="preserve"> in time across neighbouring cells to avoid persistent NPRACH overlap and interference. In asynchronous networks this level of control is not at hand, but due to</w:t>
      </w:r>
      <w:r w:rsidR="00DF0F14">
        <w:rPr>
          <w:rFonts w:eastAsia="MS Mincho"/>
          <w:lang w:eastAsia="ja-JP"/>
        </w:rPr>
        <w:t xml:space="preserve"> the NPRACH </w:t>
      </w:r>
      <w:r w:rsidR="00895A45">
        <w:rPr>
          <w:rFonts w:eastAsia="MS Mincho"/>
          <w:lang w:eastAsia="ja-JP"/>
        </w:rPr>
        <w:t xml:space="preserve">resources typically </w:t>
      </w:r>
      <w:r w:rsidR="00DF0F14">
        <w:rPr>
          <w:rFonts w:eastAsia="MS Mincho"/>
          <w:lang w:eastAsia="ja-JP"/>
        </w:rPr>
        <w:t>taking</w:t>
      </w:r>
      <w:r w:rsidR="00895A45">
        <w:rPr>
          <w:rFonts w:eastAsia="MS Mincho"/>
          <w:lang w:eastAsia="ja-JP"/>
        </w:rPr>
        <w:t xml:space="preserve"> up</w:t>
      </w:r>
      <w:r w:rsidR="00DF0F14">
        <w:rPr>
          <w:rFonts w:eastAsia="MS Mincho"/>
          <w:lang w:eastAsia="ja-JP"/>
        </w:rPr>
        <w:t xml:space="preserve"> a low percentage of the overall uplink radio resources</w:t>
      </w:r>
      <w:r w:rsidR="00895A45">
        <w:rPr>
          <w:rFonts w:eastAsia="MS Mincho"/>
          <w:lang w:eastAsia="ja-JP"/>
        </w:rPr>
        <w:t xml:space="preserve"> it is expected that the likelihood of </w:t>
      </w:r>
      <w:r w:rsidR="00895A45">
        <w:rPr>
          <w:rFonts w:eastAsia="MS Mincho"/>
          <w:lang w:val="en-US" w:eastAsia="ja-JP"/>
        </w:rPr>
        <w:t>overlapping NPRACH resources across neighboring cells are low.</w:t>
      </w:r>
    </w:p>
    <w:p w14:paraId="127B9D31" w14:textId="1B939ADB" w:rsidR="00DF0F14" w:rsidRDefault="00DF0F14" w:rsidP="00DF0F14">
      <w:pPr>
        <w:pStyle w:val="Observation"/>
      </w:pPr>
      <w:bookmarkStart w:id="4" w:name="_Toc481747078"/>
      <w:r>
        <w:rPr>
          <w:rFonts w:eastAsia="MS Mincho"/>
          <w:lang w:val="en-US" w:eastAsia="ja-JP"/>
        </w:rPr>
        <w:t>The NPRACH false detections is dependent on overlapping NPRACH radio resources in neighboring cells. In most cases it is expected that the likelihood of overlapping NPRACH resources and false detection events are low.</w:t>
      </w:r>
      <w:bookmarkEnd w:id="4"/>
    </w:p>
    <w:p w14:paraId="5564B96D" w14:textId="0D324FF7" w:rsidR="00DF3FDB" w:rsidRPr="0091762C" w:rsidRDefault="00444820" w:rsidP="00DF3FDB">
      <w:pPr>
        <w:pStyle w:val="BodyText"/>
        <w:rPr>
          <w:rFonts w:eastAsia="MS Mincho"/>
          <w:lang w:eastAsia="ja-JP"/>
        </w:rPr>
      </w:pPr>
      <w:r>
        <w:rPr>
          <w:rFonts w:eastAsia="MS Mincho"/>
          <w:lang w:val="en-US" w:eastAsia="ja-JP"/>
        </w:rPr>
        <w:lastRenderedPageBreak/>
        <w:t>Since i</w:t>
      </w:r>
      <w:r w:rsidR="00895A45">
        <w:rPr>
          <w:rFonts w:eastAsia="MS Mincho"/>
          <w:lang w:val="en-US" w:eastAsia="ja-JP"/>
        </w:rPr>
        <w:t xml:space="preserve">n </w:t>
      </w:r>
      <w:r w:rsidR="00895A45">
        <w:rPr>
          <w:rFonts w:eastAsia="MS Mincho"/>
          <w:lang w:eastAsia="ja-JP"/>
        </w:rPr>
        <w:t xml:space="preserve">asynchronous networks the avoidance of a time overlap </w:t>
      </w:r>
      <w:r w:rsidR="00994560">
        <w:rPr>
          <w:rFonts w:eastAsia="MS Mincho"/>
          <w:lang w:eastAsia="ja-JP"/>
        </w:rPr>
        <w:t>cannot</w:t>
      </w:r>
      <w:r w:rsidR="00895A45">
        <w:rPr>
          <w:rFonts w:eastAsia="MS Mincho"/>
          <w:lang w:eastAsia="ja-JP"/>
        </w:rPr>
        <w:t xml:space="preserve"> be guaranteed</w:t>
      </w:r>
      <w:r>
        <w:rPr>
          <w:rFonts w:eastAsia="MS Mincho"/>
          <w:lang w:eastAsia="ja-JP"/>
        </w:rPr>
        <w:t xml:space="preserve"> t</w:t>
      </w:r>
      <w:r w:rsidR="00895A45">
        <w:rPr>
          <w:rFonts w:eastAsia="MS Mincho"/>
          <w:lang w:eastAsia="ja-JP"/>
        </w:rPr>
        <w:t xml:space="preserve">he </w:t>
      </w:r>
      <w:r w:rsidR="009F5C6A">
        <w:rPr>
          <w:rFonts w:eastAsia="MS Mincho"/>
          <w:lang w:val="en-US" w:eastAsia="ja-JP"/>
        </w:rPr>
        <w:t xml:space="preserve">basic mechanism for avoiding </w:t>
      </w:r>
      <w:r w:rsidR="00895A45">
        <w:rPr>
          <w:rFonts w:eastAsia="MS Mincho"/>
          <w:lang w:val="en-US" w:eastAsia="ja-JP"/>
        </w:rPr>
        <w:t xml:space="preserve">false detections is </w:t>
      </w:r>
      <w:r w:rsidR="009F5C6A">
        <w:rPr>
          <w:rFonts w:eastAsia="MS Mincho"/>
          <w:lang w:val="en-US" w:eastAsia="ja-JP"/>
        </w:rPr>
        <w:t xml:space="preserve">to configure different NPRACH frequency offsets </w:t>
      </w:r>
      <w:r w:rsidR="00DF3FDB">
        <w:rPr>
          <w:rFonts w:eastAsia="MS Mincho"/>
          <w:lang w:val="en-US" w:eastAsia="ja-JP"/>
        </w:rPr>
        <w:t xml:space="preserve">across </w:t>
      </w:r>
      <w:r w:rsidR="009F5C6A">
        <w:rPr>
          <w:rFonts w:eastAsia="MS Mincho"/>
          <w:lang w:val="en-US" w:eastAsia="ja-JP"/>
        </w:rPr>
        <w:t xml:space="preserve">neighboring cells. In a lightly loaded network this is a recommended </w:t>
      </w:r>
      <w:r>
        <w:rPr>
          <w:rFonts w:eastAsia="MS Mincho"/>
          <w:lang w:val="en-US" w:eastAsia="ja-JP"/>
        </w:rPr>
        <w:t>and efficient approach</w:t>
      </w:r>
      <w:r w:rsidR="009F5C6A">
        <w:rPr>
          <w:rFonts w:eastAsia="MS Mincho"/>
          <w:lang w:val="en-US" w:eastAsia="ja-JP"/>
        </w:rPr>
        <w:t xml:space="preserve">. In a heavily loaded network it may however not be feasible to implement a frequency reuse. </w:t>
      </w:r>
      <w:r w:rsidR="00DF3FDB">
        <w:rPr>
          <w:rFonts w:eastAsia="MS Mincho"/>
          <w:lang w:val="en-US" w:eastAsia="ja-JP"/>
        </w:rPr>
        <w:fldChar w:fldCharType="begin"/>
      </w:r>
      <w:r w:rsidR="00DF3FDB">
        <w:rPr>
          <w:rFonts w:eastAsia="MS Mincho"/>
          <w:lang w:val="en-US" w:eastAsia="ja-JP"/>
        </w:rPr>
        <w:instrText xml:space="preserve"> REF _Ref481498405 \h </w:instrText>
      </w:r>
      <w:r w:rsidR="00DF3FDB">
        <w:rPr>
          <w:rFonts w:eastAsia="MS Mincho"/>
          <w:lang w:val="en-US" w:eastAsia="ja-JP"/>
        </w:rPr>
      </w:r>
      <w:r w:rsidR="00DF3FDB">
        <w:rPr>
          <w:rFonts w:eastAsia="MS Mincho"/>
          <w:lang w:val="en-US" w:eastAsia="ja-JP"/>
        </w:rPr>
        <w:fldChar w:fldCharType="separate"/>
      </w:r>
      <w:r w:rsidR="009D0084">
        <w:t xml:space="preserve">Figure </w:t>
      </w:r>
      <w:r w:rsidR="009D0084">
        <w:rPr>
          <w:noProof/>
        </w:rPr>
        <w:t>3</w:t>
      </w:r>
      <w:r w:rsidR="00DF3FDB">
        <w:rPr>
          <w:rFonts w:eastAsia="MS Mincho"/>
          <w:lang w:val="en-US" w:eastAsia="ja-JP"/>
        </w:rPr>
        <w:fldChar w:fldCharType="end"/>
      </w:r>
      <w:r w:rsidR="00DF3FDB">
        <w:rPr>
          <w:rFonts w:eastAsia="MS Mincho"/>
          <w:lang w:val="en-US" w:eastAsia="ja-JP"/>
        </w:rPr>
        <w:t xml:space="preserve"> is e.g. illustrating a NPRACH configuration aiming to support 2% NPRACH collision rate at: </w:t>
      </w:r>
    </w:p>
    <w:p w14:paraId="26282A84" w14:textId="086ADFB5" w:rsidR="009F5C6A" w:rsidRDefault="00DF3FDB" w:rsidP="0091762C">
      <w:pPr>
        <w:pStyle w:val="BodyText"/>
        <w:numPr>
          <w:ilvl w:val="0"/>
          <w:numId w:val="40"/>
        </w:numPr>
        <w:rPr>
          <w:rFonts w:eastAsia="MS Mincho"/>
          <w:lang w:val="en-US" w:eastAsia="ja-JP"/>
        </w:rPr>
      </w:pPr>
      <w:r>
        <w:rPr>
          <w:rFonts w:eastAsia="MS Mincho"/>
          <w:lang w:val="en-US" w:eastAsia="ja-JP"/>
        </w:rPr>
        <w:t>11.1 access attempts pe</w:t>
      </w:r>
      <w:r w:rsidR="008E47B0">
        <w:rPr>
          <w:rFonts w:eastAsia="MS Mincho"/>
          <w:lang w:val="en-US" w:eastAsia="ja-JP"/>
        </w:rPr>
        <w:t>r cell and second in CE level 0</w:t>
      </w:r>
    </w:p>
    <w:p w14:paraId="51ABCB46" w14:textId="07F0E2B4" w:rsidR="00DF3FDB" w:rsidRDefault="00DF3FDB" w:rsidP="0091762C">
      <w:pPr>
        <w:pStyle w:val="BodyText"/>
        <w:numPr>
          <w:ilvl w:val="0"/>
          <w:numId w:val="40"/>
        </w:numPr>
        <w:rPr>
          <w:rFonts w:eastAsia="MS Mincho"/>
          <w:lang w:val="en-US" w:eastAsia="ja-JP"/>
        </w:rPr>
      </w:pPr>
      <w:r>
        <w:rPr>
          <w:rFonts w:eastAsia="MS Mincho"/>
          <w:lang w:val="en-US" w:eastAsia="ja-JP"/>
        </w:rPr>
        <w:t xml:space="preserve">0.9 access attempts per cell and second in </w:t>
      </w:r>
      <w:r w:rsidR="008E47B0">
        <w:rPr>
          <w:rFonts w:eastAsia="MS Mincho"/>
          <w:lang w:val="en-US" w:eastAsia="ja-JP"/>
        </w:rPr>
        <w:t>CE level 1</w:t>
      </w:r>
    </w:p>
    <w:p w14:paraId="2ED5EE47" w14:textId="1CE72B6C" w:rsidR="00DF3FDB" w:rsidRDefault="00DF3FDB" w:rsidP="0091762C">
      <w:pPr>
        <w:pStyle w:val="BodyText"/>
        <w:numPr>
          <w:ilvl w:val="0"/>
          <w:numId w:val="40"/>
        </w:numPr>
        <w:rPr>
          <w:rFonts w:eastAsia="MS Mincho"/>
          <w:lang w:val="en-US" w:eastAsia="ja-JP"/>
        </w:rPr>
      </w:pPr>
      <w:r>
        <w:rPr>
          <w:rFonts w:eastAsia="MS Mincho"/>
          <w:lang w:val="en-US" w:eastAsia="ja-JP"/>
        </w:rPr>
        <w:t>0.3 access attempts pe</w:t>
      </w:r>
      <w:r w:rsidR="008E47B0">
        <w:rPr>
          <w:rFonts w:eastAsia="MS Mincho"/>
          <w:lang w:val="en-US" w:eastAsia="ja-JP"/>
        </w:rPr>
        <w:t>r cell and second in CE level 2</w:t>
      </w:r>
    </w:p>
    <w:p w14:paraId="5880FF53" w14:textId="60381078" w:rsidR="00DF3FDB" w:rsidRDefault="00EC6A8D" w:rsidP="00174090">
      <w:pPr>
        <w:pStyle w:val="BodyText"/>
        <w:rPr>
          <w:rFonts w:eastAsia="MS Mincho"/>
          <w:lang w:val="en-US" w:eastAsia="ja-JP"/>
        </w:rPr>
      </w:pPr>
      <w:r>
        <w:rPr>
          <w:rFonts w:eastAsia="MS Mincho"/>
          <w:lang w:val="en-US" w:eastAsia="ja-JP"/>
        </w:rPr>
        <w:t>This can be considered a highly loaded system, and f</w:t>
      </w:r>
      <w:r w:rsidR="00DF3FDB">
        <w:rPr>
          <w:rFonts w:eastAsia="MS Mincho"/>
          <w:lang w:val="en-US" w:eastAsia="ja-JP"/>
        </w:rPr>
        <w:t>rom the illustration it is clear that the NPRACH preamble</w:t>
      </w:r>
      <w:r w:rsidR="005F1A1D">
        <w:rPr>
          <w:rFonts w:eastAsia="MS Mincho"/>
          <w:lang w:val="en-US" w:eastAsia="ja-JP"/>
        </w:rPr>
        <w:t xml:space="preserve"> opportunities</w:t>
      </w:r>
      <w:r w:rsidR="00DF3FDB">
        <w:rPr>
          <w:rFonts w:eastAsia="MS Mincho"/>
          <w:lang w:val="en-US" w:eastAsia="ja-JP"/>
        </w:rPr>
        <w:t xml:space="preserve"> are spanning the full NB-IoT system bandwidth</w:t>
      </w:r>
      <w:r w:rsidR="00E33EDD">
        <w:rPr>
          <w:rFonts w:eastAsia="MS Mincho"/>
          <w:lang w:val="en-US" w:eastAsia="ja-JP"/>
        </w:rPr>
        <w:t xml:space="preserve"> to optimize the NPRACH capacity</w:t>
      </w:r>
      <w:r w:rsidR="001B11EE">
        <w:rPr>
          <w:rFonts w:eastAsia="MS Mincho"/>
          <w:lang w:val="en-US" w:eastAsia="ja-JP"/>
        </w:rPr>
        <w:t>.</w:t>
      </w:r>
      <w:r w:rsidR="00DF3FDB">
        <w:rPr>
          <w:rFonts w:eastAsia="MS Mincho"/>
          <w:lang w:val="en-US" w:eastAsia="ja-JP"/>
        </w:rPr>
        <w:t xml:space="preserve"> </w:t>
      </w:r>
      <w:r w:rsidR="001B11EE">
        <w:rPr>
          <w:rFonts w:eastAsia="MS Mincho"/>
          <w:lang w:val="en-US" w:eastAsia="ja-JP"/>
        </w:rPr>
        <w:t xml:space="preserve">This </w:t>
      </w:r>
      <w:r w:rsidR="00DF3FDB">
        <w:rPr>
          <w:rFonts w:eastAsia="MS Mincho"/>
          <w:lang w:val="en-US" w:eastAsia="ja-JP"/>
        </w:rPr>
        <w:t>limits the usefulness of the NPRACH frequency offset as a tool to avoid</w:t>
      </w:r>
      <w:r w:rsidR="00D66494">
        <w:rPr>
          <w:rFonts w:eastAsia="MS Mincho"/>
          <w:lang w:val="en-US" w:eastAsia="ja-JP"/>
        </w:rPr>
        <w:t xml:space="preserve"> overlapping</w:t>
      </w:r>
      <w:r w:rsidR="00DF3FDB">
        <w:rPr>
          <w:rFonts w:eastAsia="MS Mincho"/>
          <w:lang w:val="en-US" w:eastAsia="ja-JP"/>
        </w:rPr>
        <w:t xml:space="preserve"> NPRACH inter-cell interference.</w:t>
      </w:r>
    </w:p>
    <w:p w14:paraId="20644A93" w14:textId="531AA531" w:rsidR="009F5C6A" w:rsidRDefault="00B938DA" w:rsidP="00174090">
      <w:pPr>
        <w:pStyle w:val="BodyText"/>
        <w:rPr>
          <w:rFonts w:eastAsia="MS Mincho"/>
          <w:lang w:val="en-US" w:eastAsia="ja-JP"/>
        </w:rPr>
      </w:pPr>
      <w:r w:rsidRPr="00B938DA">
        <w:rPr>
          <w:rFonts w:eastAsia="MS Mincho"/>
          <w:noProof/>
          <w:lang w:val="en-US"/>
        </w:rPr>
        <w:drawing>
          <wp:inline distT="0" distB="0" distL="0" distR="0" wp14:anchorId="40401AEC" wp14:editId="3E6FAB53">
            <wp:extent cx="5943600" cy="206438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5943600" cy="2064385"/>
                    </a:xfrm>
                    <a:prstGeom prst="rect">
                      <a:avLst/>
                    </a:prstGeom>
                  </pic:spPr>
                </pic:pic>
              </a:graphicData>
            </a:graphic>
          </wp:inline>
        </w:drawing>
      </w:r>
    </w:p>
    <w:p w14:paraId="47A53172" w14:textId="7B6EE4D9" w:rsidR="009F5C6A" w:rsidRDefault="009F5C6A" w:rsidP="0091762C">
      <w:pPr>
        <w:pStyle w:val="Caption"/>
        <w:rPr>
          <w:rFonts w:eastAsia="MS Mincho"/>
          <w:lang w:val="en-US" w:eastAsia="ja-JP"/>
        </w:rPr>
      </w:pPr>
      <w:bookmarkStart w:id="5" w:name="_Ref481498405"/>
      <w:r>
        <w:t xml:space="preserve">Figure </w:t>
      </w:r>
      <w:r>
        <w:fldChar w:fldCharType="begin"/>
      </w:r>
      <w:r>
        <w:instrText xml:space="preserve"> SEQ Figure \* ARABIC </w:instrText>
      </w:r>
      <w:r>
        <w:fldChar w:fldCharType="separate"/>
      </w:r>
      <w:r w:rsidR="009D0084">
        <w:rPr>
          <w:noProof/>
        </w:rPr>
        <w:t>3</w:t>
      </w:r>
      <w:r>
        <w:fldChar w:fldCharType="end"/>
      </w:r>
      <w:bookmarkEnd w:id="5"/>
      <w:r>
        <w:t xml:space="preserve">: </w:t>
      </w:r>
      <w:r w:rsidR="006C15B4">
        <w:t>I</w:t>
      </w:r>
      <w:r>
        <w:t>llustration of NPRACH configuration intended to cope with a high system load.</w:t>
      </w:r>
    </w:p>
    <w:p w14:paraId="714B4E74" w14:textId="69E5B7EF" w:rsidR="00386F50" w:rsidRDefault="00496F26">
      <w:pPr>
        <w:pStyle w:val="Observation"/>
      </w:pPr>
      <w:bookmarkStart w:id="6" w:name="_Toc481747079"/>
      <w:r>
        <w:rPr>
          <w:rFonts w:eastAsia="MS Mincho"/>
          <w:lang w:val="en-US" w:eastAsia="ja-JP"/>
        </w:rPr>
        <w:t xml:space="preserve">The NPRACH frequency offset </w:t>
      </w:r>
      <w:r w:rsidR="005F1A1D">
        <w:rPr>
          <w:rFonts w:eastAsia="MS Mincho"/>
          <w:lang w:val="en-US" w:eastAsia="ja-JP"/>
        </w:rPr>
        <w:t>is a good</w:t>
      </w:r>
      <w:r>
        <w:rPr>
          <w:rFonts w:eastAsia="MS Mincho"/>
          <w:lang w:val="en-US" w:eastAsia="ja-JP"/>
        </w:rPr>
        <w:t xml:space="preserve"> tool</w:t>
      </w:r>
      <w:r>
        <w:t xml:space="preserve"> </w:t>
      </w:r>
      <w:r w:rsidR="005F1A1D">
        <w:t xml:space="preserve">for </w:t>
      </w:r>
      <w:r>
        <w:t>limit</w:t>
      </w:r>
      <w:r w:rsidR="005F1A1D">
        <w:t>ing</w:t>
      </w:r>
      <w:r>
        <w:t xml:space="preserve"> NPRACH false detection. </w:t>
      </w:r>
      <w:r w:rsidR="00386F50" w:rsidRPr="00496F26">
        <w:rPr>
          <w:bCs w:val="0"/>
          <w:lang w:eastAsia="en-US"/>
        </w:rPr>
        <w:t xml:space="preserve">In a highly loaded scenario </w:t>
      </w:r>
      <w:r w:rsidR="00724541" w:rsidRPr="00496F26">
        <w:rPr>
          <w:bCs w:val="0"/>
          <w:lang w:eastAsia="en-US"/>
        </w:rPr>
        <w:t xml:space="preserve">the usefulness of </w:t>
      </w:r>
      <w:r>
        <w:rPr>
          <w:rFonts w:eastAsia="MS Mincho"/>
          <w:lang w:val="en-US" w:eastAsia="ja-JP"/>
        </w:rPr>
        <w:t>this</w:t>
      </w:r>
      <w:r w:rsidR="00724541" w:rsidRPr="00496F26">
        <w:rPr>
          <w:rFonts w:eastAsia="MS Mincho"/>
          <w:lang w:val="en-US" w:eastAsia="ja-JP"/>
        </w:rPr>
        <w:t xml:space="preserve"> tool is reduced.</w:t>
      </w:r>
      <w:bookmarkEnd w:id="6"/>
    </w:p>
    <w:p w14:paraId="49A7AA4D" w14:textId="2300ADF1" w:rsidR="00B938DA" w:rsidRDefault="00B938DA" w:rsidP="003C793E">
      <w:pPr>
        <w:pStyle w:val="BodyText"/>
        <w:rPr>
          <w:rFonts w:eastAsia="MS Mincho"/>
          <w:lang w:val="en-US" w:eastAsia="ja-JP"/>
        </w:rPr>
      </w:pPr>
      <w:r>
        <w:rPr>
          <w:rFonts w:eastAsia="MS Mincho"/>
          <w:lang w:val="en-US" w:eastAsia="ja-JP"/>
        </w:rPr>
        <w:t>A second tool for limiting false detection is the pseudo random frequency hopping illustrated in</w:t>
      </w:r>
      <w:r w:rsidR="00A67328">
        <w:rPr>
          <w:rFonts w:eastAsia="MS Mincho"/>
          <w:lang w:val="en-US" w:eastAsia="ja-JP"/>
        </w:rPr>
        <w:t xml:space="preserve"> </w:t>
      </w:r>
      <w:r w:rsidR="00A67328">
        <w:rPr>
          <w:rFonts w:eastAsia="MS Mincho"/>
          <w:lang w:val="en-US" w:eastAsia="ja-JP"/>
        </w:rPr>
        <w:fldChar w:fldCharType="begin"/>
      </w:r>
      <w:r w:rsidR="00A67328">
        <w:rPr>
          <w:rFonts w:eastAsia="MS Mincho"/>
          <w:lang w:val="en-US" w:eastAsia="ja-JP"/>
        </w:rPr>
        <w:instrText xml:space="preserve"> REF _Ref481496916 \h </w:instrText>
      </w:r>
      <w:r w:rsidR="00A67328">
        <w:rPr>
          <w:rFonts w:eastAsia="MS Mincho"/>
          <w:lang w:val="en-US" w:eastAsia="ja-JP"/>
        </w:rPr>
      </w:r>
      <w:r w:rsidR="003C793E">
        <w:rPr>
          <w:rFonts w:eastAsia="MS Mincho"/>
          <w:lang w:val="en-US" w:eastAsia="ja-JP"/>
        </w:rPr>
        <w:instrText xml:space="preserve"> \* MERGEFORMAT </w:instrText>
      </w:r>
      <w:r w:rsidR="00A67328">
        <w:rPr>
          <w:rFonts w:eastAsia="MS Mincho"/>
          <w:lang w:val="en-US" w:eastAsia="ja-JP"/>
        </w:rPr>
        <w:fldChar w:fldCharType="separate"/>
      </w:r>
      <w:r w:rsidR="009D0084">
        <w:t xml:space="preserve">Figure </w:t>
      </w:r>
      <w:r w:rsidR="009D0084">
        <w:rPr>
          <w:noProof/>
        </w:rPr>
        <w:t>2</w:t>
      </w:r>
      <w:r w:rsidR="00A67328">
        <w:rPr>
          <w:rFonts w:eastAsia="MS Mincho"/>
          <w:lang w:val="en-US" w:eastAsia="ja-JP"/>
        </w:rPr>
        <w:fldChar w:fldCharType="end"/>
      </w:r>
      <w:r>
        <w:rPr>
          <w:rFonts w:eastAsia="MS Mincho"/>
          <w:lang w:val="en-US" w:eastAsia="ja-JP"/>
        </w:rPr>
        <w:t xml:space="preserve">. The frequency hopping is defined by the function </w:t>
      </w:r>
      <w:r w:rsidRPr="0091762C">
        <w:rPr>
          <w:rFonts w:eastAsia="MS Mincho"/>
          <w:i/>
          <w:lang w:val="en-US" w:eastAsia="ja-JP"/>
        </w:rPr>
        <w:t>f(t)</w:t>
      </w:r>
      <w:r>
        <w:rPr>
          <w:rFonts w:eastAsia="MS Mincho"/>
          <w:lang w:val="en-US" w:eastAsia="ja-JP"/>
        </w:rPr>
        <w:t xml:space="preserve"> defined in </w:t>
      </w:r>
      <w:r w:rsidR="00994560">
        <w:rPr>
          <w:rFonts w:eastAsia="MS Mincho"/>
          <w:lang w:val="en-US" w:eastAsia="ja-JP"/>
        </w:rPr>
        <w:t xml:space="preserve">3GPP </w:t>
      </w:r>
      <w:r>
        <w:rPr>
          <w:rFonts w:eastAsia="MS Mincho"/>
          <w:lang w:val="en-US" w:eastAsia="ja-JP"/>
        </w:rPr>
        <w:t>TS 36.211 clause 10.1.6.2</w:t>
      </w:r>
      <w:r w:rsidR="00812B7A">
        <w:rPr>
          <w:rFonts w:eastAsia="MS Mincho"/>
          <w:lang w:val="en-US" w:eastAsia="ja-JP"/>
        </w:rPr>
        <w:t xml:space="preserve"> </w:t>
      </w:r>
      <w:r w:rsidR="00812B7A">
        <w:rPr>
          <w:rFonts w:eastAsia="MS Mincho"/>
          <w:lang w:val="en-US" w:eastAsia="ja-JP"/>
        </w:rPr>
        <w:fldChar w:fldCharType="begin"/>
      </w:r>
      <w:r w:rsidR="00812B7A">
        <w:rPr>
          <w:rFonts w:eastAsia="MS Mincho"/>
          <w:lang w:val="en-US" w:eastAsia="ja-JP"/>
        </w:rPr>
        <w:instrText xml:space="preserve"> REF _Ref481415569 \r \h </w:instrText>
      </w:r>
      <w:r w:rsidR="00812B7A">
        <w:rPr>
          <w:rFonts w:eastAsia="MS Mincho"/>
          <w:lang w:val="en-US" w:eastAsia="ja-JP"/>
        </w:rPr>
      </w:r>
      <w:r w:rsidR="003C793E">
        <w:rPr>
          <w:rFonts w:eastAsia="MS Mincho"/>
          <w:lang w:val="en-US" w:eastAsia="ja-JP"/>
        </w:rPr>
        <w:instrText xml:space="preserve"> \* MERGEFORMAT </w:instrText>
      </w:r>
      <w:r w:rsidR="00812B7A">
        <w:rPr>
          <w:rFonts w:eastAsia="MS Mincho"/>
          <w:lang w:val="en-US" w:eastAsia="ja-JP"/>
        </w:rPr>
        <w:fldChar w:fldCharType="separate"/>
      </w:r>
      <w:r w:rsidR="009D0084">
        <w:rPr>
          <w:rFonts w:eastAsia="MS Mincho"/>
          <w:lang w:val="en-US" w:eastAsia="ja-JP"/>
        </w:rPr>
        <w:t>[2]</w:t>
      </w:r>
      <w:r w:rsidR="00812B7A">
        <w:rPr>
          <w:rFonts w:eastAsia="MS Mincho"/>
          <w:lang w:val="en-US" w:eastAsia="ja-JP"/>
        </w:rPr>
        <w:fldChar w:fldCharType="end"/>
      </w:r>
      <w:r>
        <w:rPr>
          <w:rFonts w:eastAsia="MS Mincho"/>
          <w:lang w:val="en-US" w:eastAsia="ja-JP"/>
        </w:rPr>
        <w:t>:</w:t>
      </w:r>
    </w:p>
    <w:p w14:paraId="7B8D4D11" w14:textId="60D4B0EC" w:rsidR="00B938DA" w:rsidRDefault="00B938DA" w:rsidP="003C793E">
      <w:pPr>
        <w:pStyle w:val="BodyText"/>
        <w:jc w:val="center"/>
      </w:pPr>
      <w:r w:rsidRPr="00B938DA">
        <w:rPr>
          <w:position w:val="-50"/>
        </w:rPr>
        <w:object w:dxaOrig="6200" w:dyaOrig="1120" w14:anchorId="3CF20A2A">
          <v:shape id="_x0000_i1027" type="#_x0000_t75" style="width:310.55pt;height:55.9pt" o:ole="">
            <v:imagedata r:id="rId13" o:title=""/>
          </v:shape>
          <o:OLEObject Type="Embed" ProgID="Equation.3" ShapeID="_x0000_i1027" DrawAspect="Content" ObjectID="_1555488970" r:id="rId14"/>
        </w:object>
      </w:r>
    </w:p>
    <w:p w14:paraId="231AA3C3" w14:textId="11E882CD" w:rsidR="00541CE9" w:rsidRDefault="00B938DA" w:rsidP="003C793E">
      <w:pPr>
        <w:pStyle w:val="BodyText"/>
      </w:pPr>
      <w:r>
        <w:t>It is obvious that the</w:t>
      </w:r>
      <w:r w:rsidR="00541CE9">
        <w:t xml:space="preserve"> false detection</w:t>
      </w:r>
      <w:r>
        <w:t xml:space="preserve"> protection supported by </w:t>
      </w:r>
      <w:r w:rsidRPr="0091762C">
        <w:rPr>
          <w:i/>
        </w:rPr>
        <w:t>f(t)</w:t>
      </w:r>
      <w:r>
        <w:t xml:space="preserve"> is increasing with </w:t>
      </w:r>
      <w:r w:rsidR="00FB0728">
        <w:t>the number of NPRACH repetitions, i.e. with increasing number of frequency hops</w:t>
      </w:r>
      <w:r>
        <w:t xml:space="preserve">. </w:t>
      </w:r>
      <w:r w:rsidR="00541CE9">
        <w:t xml:space="preserve">But for a single NPRACH transmission no protection is offered by </w:t>
      </w:r>
      <w:r w:rsidR="00541CE9" w:rsidRPr="0091762C">
        <w:rPr>
          <w:i/>
        </w:rPr>
        <w:t>f(t)</w:t>
      </w:r>
      <w:r w:rsidR="00541CE9">
        <w:t xml:space="preserve">, and for the case of a </w:t>
      </w:r>
      <w:r w:rsidR="00DA0078">
        <w:t xml:space="preserve">first NPRACH </w:t>
      </w:r>
      <w:r w:rsidR="00541CE9">
        <w:t>transmission followed by a single repetition</w:t>
      </w:r>
      <w:r w:rsidR="00994560">
        <w:t>,</w:t>
      </w:r>
      <w:r w:rsidR="00541CE9">
        <w:t xml:space="preserve"> the likelihood that two users with the </w:t>
      </w:r>
      <w:r w:rsidR="00AC4656">
        <w:t xml:space="preserve">same </w:t>
      </w:r>
      <w:r w:rsidR="00541CE9">
        <w:t>star</w:t>
      </w:r>
      <w:r w:rsidR="00DA0078">
        <w:t>t</w:t>
      </w:r>
      <w:r w:rsidR="00541CE9">
        <w:t xml:space="preserve">ing sub-carrier will end up with the same pseudo random hop </w:t>
      </w:r>
      <w:r w:rsidR="00541CE9" w:rsidRPr="0091762C">
        <w:rPr>
          <w:i/>
        </w:rPr>
        <w:t>f(t)</w:t>
      </w:r>
      <w:r w:rsidR="00541CE9">
        <w:t xml:space="preserve"> equals roughly 8% (i.e. 1/12). </w:t>
      </w:r>
    </w:p>
    <w:p w14:paraId="7E7AD989" w14:textId="76A42FAF" w:rsidR="00724541" w:rsidRDefault="00287CC8" w:rsidP="003C793E">
      <w:pPr>
        <w:pStyle w:val="Observation"/>
      </w:pPr>
      <w:bookmarkStart w:id="7" w:name="_Toc481747080"/>
      <w:r>
        <w:rPr>
          <w:rFonts w:eastAsia="MS Mincho"/>
          <w:lang w:val="en-US" w:eastAsia="ja-JP"/>
        </w:rPr>
        <w:t xml:space="preserve">The NPRACH pseudo random frequency hopping </w:t>
      </w:r>
      <w:r w:rsidR="005F1A1D">
        <w:rPr>
          <w:rFonts w:eastAsia="MS Mincho"/>
          <w:lang w:val="en-US" w:eastAsia="ja-JP"/>
        </w:rPr>
        <w:t xml:space="preserve">is </w:t>
      </w:r>
      <w:r>
        <w:rPr>
          <w:rFonts w:eastAsia="MS Mincho"/>
          <w:lang w:val="en-US" w:eastAsia="ja-JP"/>
        </w:rPr>
        <w:t>a</w:t>
      </w:r>
      <w:r w:rsidR="005F1A1D">
        <w:rPr>
          <w:rFonts w:eastAsia="MS Mincho"/>
          <w:lang w:val="en-US" w:eastAsia="ja-JP"/>
        </w:rPr>
        <w:t xml:space="preserve"> good</w:t>
      </w:r>
      <w:r>
        <w:rPr>
          <w:rFonts w:eastAsia="MS Mincho"/>
          <w:lang w:val="en-US" w:eastAsia="ja-JP"/>
        </w:rPr>
        <w:t xml:space="preserve"> tool</w:t>
      </w:r>
      <w:r>
        <w:t xml:space="preserve"> to limit NPRACH false detection.</w:t>
      </w:r>
      <w:r>
        <w:rPr>
          <w:bCs w:val="0"/>
          <w:lang w:eastAsia="en-US"/>
        </w:rPr>
        <w:t xml:space="preserve"> </w:t>
      </w:r>
      <w:r w:rsidR="00724541">
        <w:rPr>
          <w:bCs w:val="0"/>
          <w:lang w:eastAsia="en-US"/>
        </w:rPr>
        <w:t xml:space="preserve">For CE levels configured with </w:t>
      </w:r>
      <w:r>
        <w:rPr>
          <w:bCs w:val="0"/>
          <w:lang w:eastAsia="en-US"/>
        </w:rPr>
        <w:t>no</w:t>
      </w:r>
      <w:r w:rsidR="00724541">
        <w:rPr>
          <w:bCs w:val="0"/>
          <w:lang w:eastAsia="en-US"/>
        </w:rPr>
        <w:t xml:space="preserve"> or a single NPRACH repetition </w:t>
      </w:r>
      <w:r>
        <w:rPr>
          <w:bCs w:val="0"/>
          <w:lang w:eastAsia="en-US"/>
        </w:rPr>
        <w:t>this tool</w:t>
      </w:r>
      <w:r w:rsidR="00724541">
        <w:rPr>
          <w:bCs w:val="0"/>
          <w:lang w:eastAsia="en-US"/>
        </w:rPr>
        <w:t xml:space="preserve"> provides no or </w:t>
      </w:r>
      <w:r>
        <w:rPr>
          <w:bCs w:val="0"/>
          <w:lang w:eastAsia="en-US"/>
        </w:rPr>
        <w:t>a reduced</w:t>
      </w:r>
      <w:r w:rsidR="00724541">
        <w:rPr>
          <w:bCs w:val="0"/>
          <w:lang w:eastAsia="en-US"/>
        </w:rPr>
        <w:t xml:space="preserve"> protection against NPRACH false detection.</w:t>
      </w:r>
      <w:bookmarkEnd w:id="7"/>
    </w:p>
    <w:p w14:paraId="3063070D" w14:textId="40D841E7" w:rsidR="00023E29" w:rsidRDefault="00541CE9" w:rsidP="003C793E">
      <w:pPr>
        <w:pStyle w:val="BodyText"/>
      </w:pPr>
      <w:r>
        <w:t>A third tool for limiting the false detection rate is to configure NPRACH thresholds and NPRACH power control targets so that there is a separation in received power</w:t>
      </w:r>
      <w:r w:rsidR="007F5B33">
        <w:t xml:space="preserve"> levels</w:t>
      </w:r>
      <w:r>
        <w:t xml:space="preserve"> between wanted and interfering NPRACH transmissions. </w:t>
      </w:r>
      <w:r w:rsidR="00023E29">
        <w:fldChar w:fldCharType="begin"/>
      </w:r>
      <w:r w:rsidR="00023E29">
        <w:instrText xml:space="preserve"> REF _Ref481501546 \h </w:instrText>
      </w:r>
      <w:r w:rsidR="003C793E">
        <w:instrText xml:space="preserve"> \* MERGEFORMAT </w:instrText>
      </w:r>
      <w:r w:rsidR="00023E29">
        <w:fldChar w:fldCharType="separate"/>
      </w:r>
      <w:r w:rsidR="009D0084">
        <w:t xml:space="preserve">Figure </w:t>
      </w:r>
      <w:r w:rsidR="009D0084">
        <w:rPr>
          <w:noProof/>
        </w:rPr>
        <w:t>4</w:t>
      </w:r>
      <w:r w:rsidR="00023E29">
        <w:fldChar w:fldCharType="end"/>
      </w:r>
      <w:r w:rsidR="00D42CAF">
        <w:t xml:space="preserve"> illustrates recorded S</w:t>
      </w:r>
      <w:r w:rsidR="00023E29">
        <w:t xml:space="preserve">NR and INR levels in a </w:t>
      </w:r>
      <w:r w:rsidR="00386F50">
        <w:t xml:space="preserve">snap shot based </w:t>
      </w:r>
      <w:r w:rsidR="00023E29">
        <w:t xml:space="preserve">system simulator configured in accordance with </w:t>
      </w:r>
      <w:r w:rsidR="00994560">
        <w:t xml:space="preserve">3GPP </w:t>
      </w:r>
      <w:r w:rsidR="00023E29">
        <w:t>TR 45.820</w:t>
      </w:r>
      <w:r w:rsidR="00812B7A">
        <w:t xml:space="preserve"> </w:t>
      </w:r>
      <w:r w:rsidR="00812B7A">
        <w:fldChar w:fldCharType="begin"/>
      </w:r>
      <w:r w:rsidR="00812B7A">
        <w:instrText xml:space="preserve"> REF _Ref481669870 \r \h </w:instrText>
      </w:r>
      <w:r w:rsidR="003C793E">
        <w:instrText xml:space="preserve"> \* MERGEFORMAT </w:instrText>
      </w:r>
      <w:r w:rsidR="00812B7A">
        <w:fldChar w:fldCharType="separate"/>
      </w:r>
      <w:r w:rsidR="009D0084">
        <w:t>[5]</w:t>
      </w:r>
      <w:r w:rsidR="00812B7A">
        <w:fldChar w:fldCharType="end"/>
      </w:r>
      <w:r w:rsidR="00023E29">
        <w:t xml:space="preserve"> and using:</w:t>
      </w:r>
    </w:p>
    <w:p w14:paraId="0E80A738" w14:textId="77777777" w:rsidR="00386F50" w:rsidRDefault="00023E29" w:rsidP="003C793E">
      <w:pPr>
        <w:pStyle w:val="BodyText"/>
        <w:numPr>
          <w:ilvl w:val="0"/>
          <w:numId w:val="41"/>
        </w:numPr>
      </w:pPr>
      <w:r>
        <w:t>Standalone mode of operation with BS power 43 dBm</w:t>
      </w:r>
      <w:r w:rsidR="00D42CAF">
        <w:t>.</w:t>
      </w:r>
    </w:p>
    <w:p w14:paraId="23FA6A3B" w14:textId="2DB4FB1F" w:rsidR="00023E29" w:rsidRDefault="00386F50" w:rsidP="003C793E">
      <w:pPr>
        <w:pStyle w:val="BodyText"/>
        <w:numPr>
          <w:ilvl w:val="0"/>
          <w:numId w:val="41"/>
        </w:numPr>
      </w:pPr>
      <w:r>
        <w:t>Device noise figure of</w:t>
      </w:r>
      <w:r w:rsidR="00023E29">
        <w:t xml:space="preserve"> 9 dB</w:t>
      </w:r>
      <w:r w:rsidR="00D42CAF">
        <w:t>.</w:t>
      </w:r>
    </w:p>
    <w:p w14:paraId="0F0D2C0D" w14:textId="25E59849" w:rsidR="00023E29" w:rsidRDefault="00023E29" w:rsidP="003C793E">
      <w:pPr>
        <w:pStyle w:val="BodyText"/>
        <w:numPr>
          <w:ilvl w:val="0"/>
          <w:numId w:val="41"/>
        </w:numPr>
      </w:pPr>
      <w:r>
        <w:lastRenderedPageBreak/>
        <w:t>Targeted NPRACH RSRP level of -111 dBm @ 15 kHz.</w:t>
      </w:r>
    </w:p>
    <w:p w14:paraId="740FFA43" w14:textId="19596149" w:rsidR="00023E29" w:rsidRDefault="007F5B33" w:rsidP="003C793E">
      <w:pPr>
        <w:pStyle w:val="BodyText"/>
        <w:numPr>
          <w:ilvl w:val="0"/>
          <w:numId w:val="41"/>
        </w:numPr>
        <w:spacing w:line="480" w:lineRule="auto"/>
      </w:pPr>
      <w:r>
        <w:t xml:space="preserve">NPRACH CE </w:t>
      </w:r>
      <w:r w:rsidR="00386F50">
        <w:t xml:space="preserve">level 1 and level </w:t>
      </w:r>
      <w:r>
        <w:t>2 thresholds of -121 and -131 dBm @ 15 kHz.</w:t>
      </w:r>
    </w:p>
    <w:p w14:paraId="14F5F4A1" w14:textId="16C63491" w:rsidR="005F1A1D" w:rsidRDefault="005F1A1D" w:rsidP="003C793E">
      <w:pPr>
        <w:pStyle w:val="BodyText"/>
        <w:numPr>
          <w:ilvl w:val="0"/>
          <w:numId w:val="41"/>
        </w:numPr>
        <w:spacing w:line="480" w:lineRule="auto"/>
      </w:pPr>
      <w:r>
        <w:t xml:space="preserve">A NRSRP measurement accuracy model </w:t>
      </w:r>
      <w:r w:rsidR="00CF4673">
        <w:t xml:space="preserve">implementing a normal distributed error with standard deviations </w:t>
      </w:r>
      <w:r>
        <w:t xml:space="preserve">based on the Release 13 NB-IoT NRSRP absolute measurement </w:t>
      </w:r>
      <w:r w:rsidR="00CF4673">
        <w:t>accuracies</w:t>
      </w:r>
      <w:r>
        <w:t xml:space="preserve">. See </w:t>
      </w:r>
      <w:r w:rsidR="00812B7A">
        <w:fldChar w:fldCharType="begin"/>
      </w:r>
      <w:r w:rsidR="00812B7A">
        <w:instrText xml:space="preserve"> REF _Ref481669874 \r \h </w:instrText>
      </w:r>
      <w:r w:rsidR="003C793E">
        <w:instrText xml:space="preserve"> \* MERGEFORMAT </w:instrText>
      </w:r>
      <w:r w:rsidR="00812B7A">
        <w:fldChar w:fldCharType="separate"/>
      </w:r>
      <w:r w:rsidR="009D0084">
        <w:t>[6]</w:t>
      </w:r>
      <w:r w:rsidR="00812B7A">
        <w:fldChar w:fldCharType="end"/>
      </w:r>
      <w:r w:rsidR="00812B7A">
        <w:t xml:space="preserve"> for the details of the model.</w:t>
      </w:r>
    </w:p>
    <w:p w14:paraId="0BB9927E" w14:textId="52EBCA43" w:rsidR="00D42CAF" w:rsidRDefault="00D42CAF" w:rsidP="003C793E">
      <w:pPr>
        <w:pStyle w:val="BodyText"/>
      </w:pPr>
      <w:r>
        <w:t xml:space="preserve">As shown in the figure </w:t>
      </w:r>
      <w:r w:rsidR="005A4267">
        <w:t xml:space="preserve">there is a small overlap between wanted and interfering signal levels in CE level 0. </w:t>
      </w:r>
      <w:r w:rsidR="00CF4673">
        <w:t xml:space="preserve">The overlap is to a large extent due to the NRSRP measurement inaccuracy and shows that </w:t>
      </w:r>
      <w:r w:rsidR="003C793E">
        <w:t>improved measurement</w:t>
      </w:r>
      <w:r w:rsidR="00CF4673">
        <w:t xml:space="preserve"> accuracy may improve NPRACH false detection rate. F</w:t>
      </w:r>
      <w:r w:rsidR="00386F50">
        <w:t>ast fading</w:t>
      </w:r>
      <w:r w:rsidR="00CF4673">
        <w:t>, which is not accounted for,</w:t>
      </w:r>
      <w:r w:rsidR="00386F50">
        <w:t xml:space="preserve"> will</w:t>
      </w:r>
      <w:r w:rsidR="00CF4673">
        <w:t xml:space="preserve"> further</w:t>
      </w:r>
      <w:r w:rsidR="00386F50">
        <w:t xml:space="preserve"> increase the overlaps between wanted and interfering signal levels in CE 0. </w:t>
      </w:r>
    </w:p>
    <w:p w14:paraId="11D0E5FA" w14:textId="28D2F04A" w:rsidR="003B316E" w:rsidRDefault="005F1A1D" w:rsidP="0091762C">
      <w:pPr>
        <w:pStyle w:val="BodyText"/>
        <w:jc w:val="center"/>
        <w:rPr>
          <w:rFonts w:eastAsia="MS Mincho"/>
          <w:lang w:val="en-US" w:eastAsia="ja-JP"/>
        </w:rPr>
      </w:pPr>
      <w:r>
        <w:rPr>
          <w:rFonts w:eastAsia="MS Mincho"/>
          <w:noProof/>
          <w:lang w:val="en-US"/>
        </w:rPr>
        <w:drawing>
          <wp:inline distT="0" distB="0" distL="0" distR="0" wp14:anchorId="29A457A1" wp14:editId="678A839E">
            <wp:extent cx="5040975" cy="360243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1#89_NPRACH_CE0_FD_RSRP.png"/>
                    <pic:cNvPicPr/>
                  </pic:nvPicPr>
                  <pic:blipFill>
                    <a:blip r:embed="rId15">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3CB3D441" w14:textId="7F80237C" w:rsidR="006C15B4" w:rsidRDefault="006C15B4" w:rsidP="0091762C">
      <w:pPr>
        <w:pStyle w:val="Caption"/>
        <w:rPr>
          <w:rFonts w:eastAsia="MS Mincho"/>
          <w:lang w:val="en-US" w:eastAsia="ja-JP"/>
        </w:rPr>
      </w:pPr>
      <w:bookmarkStart w:id="8" w:name="_Ref481501546"/>
      <w:r>
        <w:t xml:space="preserve">Figure </w:t>
      </w:r>
      <w:r>
        <w:fldChar w:fldCharType="begin"/>
      </w:r>
      <w:r>
        <w:instrText xml:space="preserve"> SEQ Figure \* ARABIC </w:instrText>
      </w:r>
      <w:r>
        <w:fldChar w:fldCharType="separate"/>
      </w:r>
      <w:r w:rsidR="009D0084">
        <w:rPr>
          <w:noProof/>
        </w:rPr>
        <w:t>4</w:t>
      </w:r>
      <w:r>
        <w:fldChar w:fldCharType="end"/>
      </w:r>
      <w:bookmarkEnd w:id="8"/>
      <w:r>
        <w:t>: NPRACH interfering (I) and wanted (S) signal strengths at CE levels 0, 1, 2.</w:t>
      </w:r>
    </w:p>
    <w:p w14:paraId="07B660E8" w14:textId="60F7A1C0" w:rsidR="00287CC8" w:rsidRDefault="00287CC8" w:rsidP="00287CC8">
      <w:pPr>
        <w:pStyle w:val="Observation"/>
      </w:pPr>
      <w:bookmarkStart w:id="9" w:name="_Toc481747081"/>
      <w:r>
        <w:rPr>
          <w:rFonts w:eastAsia="MS Mincho"/>
          <w:lang w:val="en-US" w:eastAsia="ja-JP"/>
        </w:rPr>
        <w:t xml:space="preserve">The NPRACH CE and open </w:t>
      </w:r>
      <w:r w:rsidR="009035CC">
        <w:rPr>
          <w:rFonts w:eastAsia="MS Mincho"/>
          <w:lang w:val="en-US" w:eastAsia="ja-JP"/>
        </w:rPr>
        <w:t>loop power control RSRP targets</w:t>
      </w:r>
      <w:r w:rsidR="00CF4673">
        <w:rPr>
          <w:rFonts w:eastAsia="MS Mincho"/>
          <w:lang w:val="en-US" w:eastAsia="ja-JP"/>
        </w:rPr>
        <w:t xml:space="preserve"> are</w:t>
      </w:r>
      <w:r>
        <w:rPr>
          <w:rFonts w:eastAsia="MS Mincho"/>
          <w:lang w:val="en-US" w:eastAsia="ja-JP"/>
        </w:rPr>
        <w:t xml:space="preserve"> tools</w:t>
      </w:r>
      <w:r>
        <w:t xml:space="preserve"> to limit NPRACH false detection, but cannot be assumed to provide complete separation between interfering and wanted NPRACH preambles.</w:t>
      </w:r>
      <w:bookmarkEnd w:id="9"/>
    </w:p>
    <w:p w14:paraId="7D2B30E1" w14:textId="3FE0AC25" w:rsidR="006C15B4" w:rsidRDefault="00994560" w:rsidP="003C793E">
      <w:pPr>
        <w:pStyle w:val="BodyText"/>
        <w:rPr>
          <w:rFonts w:eastAsia="MS Mincho"/>
          <w:lang w:val="en-US" w:eastAsia="ja-JP"/>
        </w:rPr>
      </w:pPr>
      <w:r>
        <w:rPr>
          <w:rFonts w:eastAsia="MS Mincho"/>
          <w:lang w:val="en-US" w:eastAsia="ja-JP"/>
        </w:rPr>
        <w:t>From this discussion it is clear the there are several tools for avoiding false detection events in NB-IoT. But it is also clear that there is room for improvement especially in case of highly loaded network</w:t>
      </w:r>
      <w:r w:rsidR="00D916D0">
        <w:rPr>
          <w:rFonts w:eastAsia="MS Mincho"/>
          <w:lang w:val="en-US" w:eastAsia="ja-JP"/>
        </w:rPr>
        <w:t>s</w:t>
      </w:r>
      <w:r>
        <w:rPr>
          <w:rFonts w:eastAsia="MS Mincho"/>
          <w:lang w:val="en-US" w:eastAsia="ja-JP"/>
        </w:rPr>
        <w:t xml:space="preserve"> where CE level 0 configured with a low number of NPRACH repetitions may be exposed to an increased risk of NPRACH false detection.</w:t>
      </w:r>
      <w:r w:rsidR="00D916D0">
        <w:rPr>
          <w:rFonts w:eastAsia="MS Mincho"/>
          <w:lang w:val="en-US" w:eastAsia="ja-JP"/>
        </w:rPr>
        <w:t xml:space="preserve"> Based on this observation it is proposed that RAN1 next focuses on finding a solution for reducing the risk for false detection in highly loaded NB-IoT networks.</w:t>
      </w:r>
    </w:p>
    <w:p w14:paraId="422771E1" w14:textId="53F97A91" w:rsidR="00D916D0" w:rsidRPr="00FB75E3" w:rsidRDefault="00D916D0" w:rsidP="00D916D0">
      <w:pPr>
        <w:pStyle w:val="Proposal"/>
        <w:rPr>
          <w:lang w:eastAsia="en-US"/>
        </w:rPr>
      </w:pPr>
      <w:bookmarkStart w:id="10" w:name="_Toc481591556"/>
      <w:bookmarkStart w:id="11" w:name="_Toc481591615"/>
      <w:bookmarkStart w:id="12" w:name="_Toc481591657"/>
      <w:bookmarkStart w:id="13" w:name="_Toc481591729"/>
      <w:bookmarkStart w:id="14" w:name="_Toc481592857"/>
      <w:bookmarkStart w:id="15" w:name="_Toc481592872"/>
      <w:bookmarkStart w:id="16" w:name="_Toc481669036"/>
      <w:bookmarkStart w:id="17" w:name="_Toc481745647"/>
      <w:bookmarkStart w:id="18" w:name="_Toc481746729"/>
      <w:bookmarkStart w:id="19" w:name="_Toc481746748"/>
      <w:bookmarkStart w:id="20" w:name="_Toc481747082"/>
      <w:r>
        <w:rPr>
          <w:lang w:eastAsia="en-US"/>
        </w:rPr>
        <w:t>RAN1 concludes that</w:t>
      </w:r>
      <w:r w:rsidR="00CF4673">
        <w:rPr>
          <w:lang w:eastAsia="en-US"/>
        </w:rPr>
        <w:t xml:space="preserve"> NB-IoT Release 13 supports multiple tools for robust NPRACH performance, but that</w:t>
      </w:r>
      <w:r>
        <w:rPr>
          <w:lang w:eastAsia="en-US"/>
        </w:rPr>
        <w:t xml:space="preserve"> there is room to improve the NB-IoT NPRACH false detection robustness in </w:t>
      </w:r>
      <w:r w:rsidR="00EF1C17">
        <w:rPr>
          <w:lang w:eastAsia="en-US"/>
        </w:rPr>
        <w:t>case of</w:t>
      </w:r>
      <w:r w:rsidR="00595FE9">
        <w:rPr>
          <w:lang w:eastAsia="en-US"/>
        </w:rPr>
        <w:t xml:space="preserve"> </w:t>
      </w:r>
      <w:r>
        <w:rPr>
          <w:lang w:eastAsia="en-US"/>
        </w:rPr>
        <w:t xml:space="preserve">highly loaded </w:t>
      </w:r>
      <w:r w:rsidR="00EF1C17">
        <w:rPr>
          <w:lang w:eastAsia="en-US"/>
        </w:rPr>
        <w:t xml:space="preserve">asynchronous </w:t>
      </w:r>
      <w:r>
        <w:rPr>
          <w:lang w:eastAsia="en-US"/>
        </w:rPr>
        <w:t>network</w:t>
      </w:r>
      <w:r w:rsidR="00DE759B">
        <w:rPr>
          <w:lang w:eastAsia="en-US"/>
        </w:rPr>
        <w:t>s where NPRACH resources may be</w:t>
      </w:r>
      <w:r w:rsidR="00EF1C17">
        <w:rPr>
          <w:lang w:eastAsia="en-US"/>
        </w:rPr>
        <w:t xml:space="preserve"> overlapping in time and frequency</w:t>
      </w:r>
      <w:r>
        <w:rPr>
          <w:lang w:eastAsia="en-US"/>
        </w:rPr>
        <w:t>.</w:t>
      </w:r>
      <w:bookmarkEnd w:id="10"/>
      <w:bookmarkEnd w:id="11"/>
      <w:bookmarkEnd w:id="12"/>
      <w:bookmarkEnd w:id="13"/>
      <w:bookmarkEnd w:id="14"/>
      <w:bookmarkEnd w:id="15"/>
      <w:bookmarkEnd w:id="16"/>
      <w:bookmarkEnd w:id="17"/>
      <w:bookmarkEnd w:id="18"/>
      <w:bookmarkEnd w:id="19"/>
      <w:bookmarkEnd w:id="20"/>
    </w:p>
    <w:p w14:paraId="76037E96" w14:textId="5817795C" w:rsidR="00174090" w:rsidRDefault="00174090" w:rsidP="00174090">
      <w:pPr>
        <w:pStyle w:val="Heading1"/>
      </w:pPr>
      <w:bookmarkStart w:id="21" w:name="_Ref481352041"/>
      <w:r>
        <w:lastRenderedPageBreak/>
        <w:t xml:space="preserve">Potential enhancements </w:t>
      </w:r>
      <w:r w:rsidR="00EB4757">
        <w:t>for</w:t>
      </w:r>
      <w:r>
        <w:t xml:space="preserve"> false alarm</w:t>
      </w:r>
      <w:bookmarkEnd w:id="21"/>
      <w:r w:rsidR="00EB4757">
        <w:t xml:space="preserve"> reduction</w:t>
      </w:r>
    </w:p>
    <w:p w14:paraId="58817850" w14:textId="7C21C81F" w:rsidR="00A754CB" w:rsidRDefault="00BA37A8" w:rsidP="00371FE9">
      <w:r>
        <w:t xml:space="preserve">In RAN1#88bis, companies presented multiple options for Rel-15 NPRACH enhancements. </w:t>
      </w:r>
      <w:r w:rsidR="00A754CB">
        <w:t>We believe that the following factors should be prioritized by RAN1 when considering the enhancements.</w:t>
      </w:r>
    </w:p>
    <w:p w14:paraId="37074FA3" w14:textId="094929A0" w:rsidR="00A754CB" w:rsidRPr="00A754CB" w:rsidRDefault="00A754CB" w:rsidP="00371FE9">
      <w:pPr>
        <w:pStyle w:val="ListParagraph"/>
        <w:numPr>
          <w:ilvl w:val="0"/>
          <w:numId w:val="32"/>
        </w:numPr>
        <w:jc w:val="both"/>
      </w:pPr>
      <w:r>
        <w:rPr>
          <w:bCs/>
          <w:lang w:eastAsia="en-US"/>
        </w:rPr>
        <w:t xml:space="preserve">As analysed in our companion contribution </w:t>
      </w:r>
      <w:r>
        <w:rPr>
          <w:bCs/>
          <w:lang w:eastAsia="en-US"/>
        </w:rPr>
        <w:fldChar w:fldCharType="begin"/>
      </w:r>
      <w:r>
        <w:rPr>
          <w:bCs/>
          <w:lang w:eastAsia="en-US"/>
        </w:rPr>
        <w:instrText xml:space="preserve"> REF _Ref481306196 \r \h </w:instrText>
      </w:r>
      <w:r w:rsidR="00371FE9">
        <w:rPr>
          <w:bCs/>
          <w:lang w:eastAsia="en-US"/>
        </w:rPr>
        <w:instrText xml:space="preserve"> \* MERGEFORMAT </w:instrText>
      </w:r>
      <w:r>
        <w:rPr>
          <w:bCs/>
          <w:lang w:eastAsia="en-US"/>
        </w:rPr>
      </w:r>
      <w:r>
        <w:rPr>
          <w:bCs/>
          <w:lang w:eastAsia="en-US"/>
        </w:rPr>
        <w:fldChar w:fldCharType="separate"/>
      </w:r>
      <w:r w:rsidR="009D0084">
        <w:rPr>
          <w:bCs/>
          <w:lang w:eastAsia="en-US"/>
        </w:rPr>
        <w:t>[1]</w:t>
      </w:r>
      <w:r>
        <w:rPr>
          <w:bCs/>
          <w:lang w:eastAsia="en-US"/>
        </w:rPr>
        <w:fldChar w:fldCharType="end"/>
      </w:r>
      <w:r>
        <w:rPr>
          <w:bCs/>
          <w:lang w:eastAsia="en-US"/>
        </w:rPr>
        <w:t>, if NPRACH enhancements are proved necessary in Release 15, a single new NPRACH format addressing both reliability (i.e. false alarm) and range enhancements is preferred.</w:t>
      </w:r>
    </w:p>
    <w:p w14:paraId="16F59423" w14:textId="231238B5" w:rsidR="00A754CB" w:rsidRDefault="00A754CB" w:rsidP="00371FE9">
      <w:pPr>
        <w:pStyle w:val="ListParagraph"/>
        <w:numPr>
          <w:ilvl w:val="0"/>
          <w:numId w:val="32"/>
        </w:numPr>
        <w:jc w:val="both"/>
      </w:pPr>
      <w:r>
        <w:t>The new design s</w:t>
      </w:r>
      <w:r w:rsidRPr="00A754CB">
        <w:t xml:space="preserve">hould minimize impact on Rel-13 and Rel-14 </w:t>
      </w:r>
      <w:r w:rsidR="00FC44A6">
        <w:t>UEs</w:t>
      </w:r>
      <w:r w:rsidR="00A26811">
        <w:t xml:space="preserve"> and eNBs</w:t>
      </w:r>
      <w:r w:rsidR="00FC44A6">
        <w:t>. It is desirable that n</w:t>
      </w:r>
      <w:r w:rsidRPr="00A754CB">
        <w:t>ew NPRACH can be</w:t>
      </w:r>
      <w:r w:rsidR="00FC44A6">
        <w:t xml:space="preserve"> either</w:t>
      </w:r>
      <w:r w:rsidRPr="00A754CB">
        <w:t xml:space="preserve"> configured on top of existing NPRACH resources or elsewhere</w:t>
      </w:r>
      <w:r w:rsidR="00FC44A6">
        <w:t>. If the former overlay option is not possible, assuming 3 coverage levels, the network may have to configure 6 sets of NPRACH resources: 3 sets for Rel-13 and Rel-14 UEs, and 3 sets for Rel-15+ UEs. This is not spectrally efficient and further fragments the radio resource</w:t>
      </w:r>
      <w:r w:rsidR="001B4006">
        <w:t>s</w:t>
      </w:r>
      <w:r w:rsidR="00FC44A6">
        <w:t>.</w:t>
      </w:r>
    </w:p>
    <w:p w14:paraId="2E8DB1EA" w14:textId="12D789AA" w:rsidR="00FC44A6" w:rsidRDefault="00FC44A6" w:rsidP="00371FE9">
      <w:pPr>
        <w:pStyle w:val="ListParagraph"/>
        <w:numPr>
          <w:ilvl w:val="0"/>
          <w:numId w:val="32"/>
        </w:numPr>
        <w:jc w:val="both"/>
      </w:pPr>
      <w:r>
        <w:t>The new design should limit the inter subcarrier</w:t>
      </w:r>
      <w:r w:rsidR="007629CD">
        <w:t xml:space="preserve"> interference to prevent intra-cell interference</w:t>
      </w:r>
      <w:r w:rsidR="003405F0">
        <w:t xml:space="preserve"> from</w:t>
      </w:r>
      <w:r w:rsidR="007629CD">
        <w:t xml:space="preserve"> becoming another source of false alarm.</w:t>
      </w:r>
      <w:r>
        <w:t xml:space="preserve"> </w:t>
      </w:r>
    </w:p>
    <w:p w14:paraId="5EFDEF50" w14:textId="4EFD428E" w:rsidR="006222E4" w:rsidRDefault="00BA37A8" w:rsidP="004D3CEA">
      <w:pPr>
        <w:rPr>
          <w:bCs/>
          <w:lang w:eastAsia="en-US"/>
        </w:rPr>
      </w:pPr>
      <w:r>
        <w:rPr>
          <w:bCs/>
          <w:lang w:eastAsia="en-US"/>
        </w:rPr>
        <w:t xml:space="preserve">We analyse and compare different options in our companion contribution </w:t>
      </w:r>
      <w:r>
        <w:rPr>
          <w:bCs/>
          <w:lang w:eastAsia="en-US"/>
        </w:rPr>
        <w:fldChar w:fldCharType="begin"/>
      </w:r>
      <w:r>
        <w:rPr>
          <w:bCs/>
          <w:lang w:eastAsia="en-US"/>
        </w:rPr>
        <w:instrText xml:space="preserve"> REF _Ref481306196 \r \h </w:instrText>
      </w:r>
      <w:r w:rsidR="00371FE9">
        <w:rPr>
          <w:bCs/>
          <w:lang w:eastAsia="en-US"/>
        </w:rPr>
        <w:instrText xml:space="preserve"> \* MERGEFORMAT </w:instrText>
      </w:r>
      <w:r>
        <w:rPr>
          <w:bCs/>
          <w:lang w:eastAsia="en-US"/>
        </w:rPr>
      </w:r>
      <w:r>
        <w:rPr>
          <w:bCs/>
          <w:lang w:eastAsia="en-US"/>
        </w:rPr>
        <w:fldChar w:fldCharType="separate"/>
      </w:r>
      <w:r w:rsidR="009D0084">
        <w:rPr>
          <w:bCs/>
          <w:lang w:eastAsia="en-US"/>
        </w:rPr>
        <w:t>[1]</w:t>
      </w:r>
      <w:r>
        <w:rPr>
          <w:bCs/>
          <w:lang w:eastAsia="en-US"/>
        </w:rPr>
        <w:fldChar w:fldCharType="end"/>
      </w:r>
      <w:r>
        <w:rPr>
          <w:bCs/>
          <w:lang w:eastAsia="en-US"/>
        </w:rPr>
        <w:t xml:space="preserve">. </w:t>
      </w:r>
      <w:r w:rsidR="00A16CF3">
        <w:rPr>
          <w:bCs/>
          <w:lang w:eastAsia="en-US"/>
        </w:rPr>
        <w:t>One</w:t>
      </w:r>
      <w:r w:rsidR="004D3CEA">
        <w:rPr>
          <w:bCs/>
          <w:lang w:eastAsia="en-US"/>
        </w:rPr>
        <w:t xml:space="preserve"> observation is that s</w:t>
      </w:r>
      <w:r w:rsidR="004D3CEA" w:rsidRPr="007629CD">
        <w:rPr>
          <w:bCs/>
          <w:lang w:eastAsia="en-US"/>
        </w:rPr>
        <w:t xml:space="preserve">crambling Rel-13 NPRACH by new </w:t>
      </w:r>
      <w:r w:rsidR="004D3CEA">
        <w:t>sequences</w:t>
      </w:r>
      <w:r w:rsidR="00A16CF3">
        <w:t>, and/or reducing the subcarrier spacing</w:t>
      </w:r>
      <w:r w:rsidR="004D3CEA">
        <w:t xml:space="preserve"> </w:t>
      </w:r>
      <w:r w:rsidR="00A16CF3">
        <w:t xml:space="preserve">may have </w:t>
      </w:r>
      <w:r w:rsidR="004D3CEA">
        <w:t xml:space="preserve">the potential of addressing both </w:t>
      </w:r>
      <w:r w:rsidR="004D3CEA">
        <w:rPr>
          <w:bCs/>
          <w:lang w:eastAsia="en-US"/>
        </w:rPr>
        <w:t xml:space="preserve">reliability (i.e. false alarm) and range enhancements, while maintaining a </w:t>
      </w:r>
      <w:r w:rsidR="004D3CEA" w:rsidRPr="00C5301F">
        <w:rPr>
          <w:bCs/>
          <w:lang w:eastAsia="en-US"/>
        </w:rPr>
        <w:t>high degree of backward compatibility</w:t>
      </w:r>
      <w:r w:rsidR="004D3CEA">
        <w:rPr>
          <w:bCs/>
          <w:lang w:eastAsia="en-US"/>
        </w:rPr>
        <w:t xml:space="preserve">. </w:t>
      </w:r>
      <w:r w:rsidR="006222E4">
        <w:rPr>
          <w:bCs/>
          <w:lang w:eastAsia="en-US"/>
        </w:rPr>
        <w:t xml:space="preserve">If the scrambling is not done appropriately, the disadvantages are (1) that scrambling may make FFT processing impossible at the receiver, and (2) </w:t>
      </w:r>
      <w:r w:rsidR="006222E4" w:rsidRPr="00562D77">
        <w:rPr>
          <w:bCs/>
          <w:lang w:eastAsia="en-US"/>
        </w:rPr>
        <w:t>the orthogonality of preamble transmissions on different subcarriers</w:t>
      </w:r>
      <w:r w:rsidR="006222E4">
        <w:rPr>
          <w:bCs/>
          <w:lang w:eastAsia="en-US"/>
        </w:rPr>
        <w:t xml:space="preserve"> may be lost</w:t>
      </w:r>
      <w:r w:rsidR="006222E4" w:rsidRPr="00562D77">
        <w:rPr>
          <w:bCs/>
          <w:lang w:eastAsia="en-US"/>
        </w:rPr>
        <w:t xml:space="preserve">, </w:t>
      </w:r>
      <w:r w:rsidR="006222E4">
        <w:rPr>
          <w:bCs/>
          <w:lang w:eastAsia="en-US"/>
        </w:rPr>
        <w:t>which might be a new source of false alarm. These issues are detailed below.</w:t>
      </w:r>
      <w:r w:rsidR="00A16CF3">
        <w:rPr>
          <w:bCs/>
          <w:lang w:eastAsia="en-US"/>
        </w:rPr>
        <w:t xml:space="preserve"> For the reduced subcarrier spacing the NB-IoT UE relaxed frequency error and potential Doppler offset </w:t>
      </w:r>
      <w:r w:rsidR="0034421A">
        <w:rPr>
          <w:bCs/>
          <w:lang w:eastAsia="en-US"/>
        </w:rPr>
        <w:t>are items that need</w:t>
      </w:r>
      <w:r w:rsidR="00A16CF3">
        <w:rPr>
          <w:bCs/>
          <w:lang w:eastAsia="en-US"/>
        </w:rPr>
        <w:t xml:space="preserve"> further consideration. A reduced subcarrier spacing may also not be compatible with existing </w:t>
      </w:r>
      <w:r w:rsidR="00DD42AB">
        <w:rPr>
          <w:bCs/>
          <w:lang w:eastAsia="en-US"/>
        </w:rPr>
        <w:t>receiver implementation, and the final design should strive to minimize the impact on the base station receiver.</w:t>
      </w:r>
    </w:p>
    <w:p w14:paraId="1A2F4759" w14:textId="25E4F17E" w:rsidR="004D3CEA" w:rsidRDefault="004D3CEA" w:rsidP="004D3CEA">
      <w:r>
        <w:t xml:space="preserve">As illustrated in </w:t>
      </w:r>
      <w:r>
        <w:fldChar w:fldCharType="begin"/>
      </w:r>
      <w:r>
        <w:instrText xml:space="preserve"> REF _Ref481587551 \h </w:instrText>
      </w:r>
      <w:r>
        <w:fldChar w:fldCharType="separate"/>
      </w:r>
      <w:r w:rsidR="009D0084">
        <w:t xml:space="preserve">Figure </w:t>
      </w:r>
      <w:r w:rsidR="009D0084">
        <w:rPr>
          <w:noProof/>
        </w:rPr>
        <w:t>5</w:t>
      </w:r>
      <w:r>
        <w:fldChar w:fldCharType="end"/>
      </w:r>
      <w:r>
        <w:t xml:space="preserve">, a Rel-13 NPRACH symbol group consists of a CP and 5 repetitive OFDM symbols. </w:t>
      </w:r>
      <w:r w:rsidRPr="00DF4D62">
        <w:t xml:space="preserve">Every </w:t>
      </w:r>
      <w:r>
        <w:t>symbol</w:t>
      </w:r>
      <w:r w:rsidRPr="00DF4D62">
        <w:t xml:space="preserve"> takes a constant value “1</w:t>
      </w:r>
      <w:r>
        <w:t>”. The samples into FFT at the eNB for</w:t>
      </w:r>
      <w:r w:rsidRPr="001D1D52">
        <w:t xml:space="preserve"> the first symbol can come from the CP</w:t>
      </w:r>
      <w:r>
        <w:t xml:space="preserve"> portion and</w:t>
      </w:r>
      <w:r w:rsidRPr="001D1D52">
        <w:t xml:space="preserve"> the</w:t>
      </w:r>
      <w:r>
        <w:t xml:space="preserve"> first portion of the</w:t>
      </w:r>
      <w:r w:rsidRPr="001D1D52">
        <w:t xml:space="preserve"> </w:t>
      </w:r>
      <w:r>
        <w:t>1</w:t>
      </w:r>
      <w:r w:rsidRPr="001D1D52">
        <w:rPr>
          <w:vertAlign w:val="superscript"/>
        </w:rPr>
        <w:t>st</w:t>
      </w:r>
      <w:r>
        <w:t xml:space="preserve"> symbol. The samples into FFT f</w:t>
      </w:r>
      <w:r w:rsidRPr="001D1D52">
        <w:t>or the second symbol</w:t>
      </w:r>
      <w:r>
        <w:t xml:space="preserve"> can come from</w:t>
      </w:r>
      <w:r w:rsidRPr="001D1D52">
        <w:t xml:space="preserve"> the </w:t>
      </w:r>
      <w:r>
        <w:t>last portion of the 1</w:t>
      </w:r>
      <w:r w:rsidRPr="001D1D52">
        <w:rPr>
          <w:vertAlign w:val="superscript"/>
        </w:rPr>
        <w:t>st</w:t>
      </w:r>
      <w:r>
        <w:t xml:space="preserve"> symbol (which effectively acts as CP) and the first portion of the 2</w:t>
      </w:r>
      <w:r w:rsidRPr="001D1D52">
        <w:rPr>
          <w:vertAlign w:val="superscript"/>
        </w:rPr>
        <w:t>nd</w:t>
      </w:r>
      <w:r>
        <w:t xml:space="preserve"> symbol, etc. After FFT processing, the </w:t>
      </w:r>
      <w:r w:rsidR="00920DD8">
        <w:t>receiver</w:t>
      </w:r>
      <w:r>
        <w:t xml:space="preserve"> can correctly obtain a sequence of symbols in the frequency domain. Then time-of-arrival (ToA) can be estimated by processing the phases of the sequence of symbols. See e.g. </w:t>
      </w:r>
      <w:r>
        <w:fldChar w:fldCharType="begin"/>
      </w:r>
      <w:r>
        <w:instrText xml:space="preserve"> REF _Ref441075636 \r \h </w:instrText>
      </w:r>
      <w:r>
        <w:fldChar w:fldCharType="separate"/>
      </w:r>
      <w:r w:rsidR="009D0084">
        <w:t>[3]</w:t>
      </w:r>
      <w:r>
        <w:fldChar w:fldCharType="end"/>
      </w:r>
      <w:r>
        <w:fldChar w:fldCharType="begin"/>
      </w:r>
      <w:r>
        <w:instrText xml:space="preserve"> REF _Ref481588538 \r \h </w:instrText>
      </w:r>
      <w:r>
        <w:fldChar w:fldCharType="separate"/>
      </w:r>
      <w:r w:rsidR="009D0084">
        <w:t>[4]</w:t>
      </w:r>
      <w:r>
        <w:fldChar w:fldCharType="end"/>
      </w:r>
      <w:r>
        <w:t xml:space="preserve"> for the description of design rationales</w:t>
      </w:r>
      <w:r w:rsidR="00920DD8">
        <w:t xml:space="preserve"> and receiver processing for NPRACH</w:t>
      </w:r>
      <w:r>
        <w:t xml:space="preserve">. </w:t>
      </w:r>
    </w:p>
    <w:p w14:paraId="22D0D137" w14:textId="77777777" w:rsidR="004D3CEA" w:rsidRDefault="004D3CEA" w:rsidP="004D3CEA">
      <w:pPr>
        <w:jc w:val="center"/>
      </w:pPr>
      <w:r>
        <w:rPr>
          <w:noProof/>
          <w:lang w:val="en-US"/>
        </w:rPr>
        <w:drawing>
          <wp:inline distT="0" distB="0" distL="0" distR="0" wp14:anchorId="3DEED42B" wp14:editId="0E4E4413">
            <wp:extent cx="3935895" cy="1297668"/>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7354" cy="1301446"/>
                    </a:xfrm>
                    <a:prstGeom prst="rect">
                      <a:avLst/>
                    </a:prstGeom>
                  </pic:spPr>
                </pic:pic>
              </a:graphicData>
            </a:graphic>
          </wp:inline>
        </w:drawing>
      </w:r>
    </w:p>
    <w:p w14:paraId="3FF6E114" w14:textId="3D472B20" w:rsidR="004D3CEA" w:rsidRDefault="004D3CEA" w:rsidP="004D3CEA">
      <w:pPr>
        <w:pStyle w:val="Caption"/>
      </w:pPr>
      <w:bookmarkStart w:id="22" w:name="_Ref481587551"/>
      <w:r>
        <w:t xml:space="preserve">Figure </w:t>
      </w:r>
      <w:r>
        <w:fldChar w:fldCharType="begin"/>
      </w:r>
      <w:r>
        <w:instrText xml:space="preserve"> SEQ Figure \* ARABIC </w:instrText>
      </w:r>
      <w:r>
        <w:fldChar w:fldCharType="separate"/>
      </w:r>
      <w:r w:rsidR="009D0084">
        <w:rPr>
          <w:noProof/>
        </w:rPr>
        <w:t>5</w:t>
      </w:r>
      <w:r>
        <w:fldChar w:fldCharType="end"/>
      </w:r>
      <w:bookmarkEnd w:id="22"/>
      <w:r>
        <w:t>: Rel-13 NPRACH symbol group</w:t>
      </w:r>
    </w:p>
    <w:p w14:paraId="7D259BA5" w14:textId="19F06FB5" w:rsidR="004D3CEA" w:rsidRDefault="004D3CEA" w:rsidP="004D3CEA">
      <w:r>
        <w:t xml:space="preserve">If </w:t>
      </w:r>
      <w:r w:rsidRPr="007629CD">
        <w:rPr>
          <w:bCs/>
          <w:lang w:eastAsia="en-US"/>
        </w:rPr>
        <w:t>Rel-13 NPRACH</w:t>
      </w:r>
      <w:r>
        <w:rPr>
          <w:bCs/>
          <w:lang w:eastAsia="en-US"/>
        </w:rPr>
        <w:t xml:space="preserve"> is scrambled arbitrarily, the</w:t>
      </w:r>
      <w:r w:rsidR="00026B1F">
        <w:rPr>
          <w:bCs/>
          <w:lang w:eastAsia="en-US"/>
        </w:rPr>
        <w:t xml:space="preserve"> receiver</w:t>
      </w:r>
      <w:r>
        <w:rPr>
          <w:bCs/>
          <w:lang w:eastAsia="en-US"/>
        </w:rPr>
        <w:t xml:space="preserve"> FFT processing may become impossible</w:t>
      </w:r>
      <w:r>
        <w:t xml:space="preserve"> and the ToA </w:t>
      </w:r>
      <w:r w:rsidR="00026B1F">
        <w:t>can</w:t>
      </w:r>
      <w:r>
        <w:t xml:space="preserve">not be estimated by processing the phases of the sequence of symbols in frequency domain. This is illustrated in </w:t>
      </w:r>
      <w:r>
        <w:fldChar w:fldCharType="begin"/>
      </w:r>
      <w:r>
        <w:instrText xml:space="preserve"> REF _Ref481588954 \h </w:instrText>
      </w:r>
      <w:r>
        <w:fldChar w:fldCharType="separate"/>
      </w:r>
      <w:r w:rsidR="009D0084">
        <w:t xml:space="preserve">Figure </w:t>
      </w:r>
      <w:r w:rsidR="009D0084">
        <w:rPr>
          <w:noProof/>
        </w:rPr>
        <w:t>6</w:t>
      </w:r>
      <w:r>
        <w:fldChar w:fldCharType="end"/>
      </w:r>
      <w:r>
        <w:t xml:space="preserve">, where X1, X2, X3, X4, X5 are not necessarily the same. Then the inputs to the </w:t>
      </w:r>
      <w:r w:rsidR="002E42A3">
        <w:rPr>
          <w:bCs/>
          <w:lang w:eastAsia="en-US"/>
        </w:rPr>
        <w:t>receiver</w:t>
      </w:r>
      <w:r>
        <w:rPr>
          <w:bCs/>
          <w:lang w:eastAsia="en-US"/>
        </w:rPr>
        <w:t xml:space="preserve"> FFT processing are not correct. For example, </w:t>
      </w:r>
      <w:r>
        <w:t>the samples into FFT f</w:t>
      </w:r>
      <w:r w:rsidRPr="001D1D52">
        <w:t>or the second symbol</w:t>
      </w:r>
      <w:r>
        <w:t xml:space="preserve"> can come from</w:t>
      </w:r>
      <w:r w:rsidRPr="001D1D52">
        <w:t xml:space="preserve"> the </w:t>
      </w:r>
      <w:r>
        <w:t>last portion of the 1</w:t>
      </w:r>
      <w:r w:rsidRPr="001D1D52">
        <w:rPr>
          <w:vertAlign w:val="superscript"/>
        </w:rPr>
        <w:t>st</w:t>
      </w:r>
      <w:r>
        <w:t xml:space="preserve"> symbol, X1 (which cannot act as CP), and the first portion of the 2</w:t>
      </w:r>
      <w:r w:rsidRPr="001D1D52">
        <w:rPr>
          <w:vertAlign w:val="superscript"/>
        </w:rPr>
        <w:t>nd</w:t>
      </w:r>
      <w:r>
        <w:t xml:space="preserve"> symbol</w:t>
      </w:r>
      <w:r>
        <w:rPr>
          <w:bCs/>
          <w:lang w:eastAsia="en-US"/>
        </w:rPr>
        <w:t>, X2. A</w:t>
      </w:r>
      <w:r>
        <w:t>fter FFT processing, the eNB cannot correctly obtain a sequence of symbols in the frequency domain. Accordingly, the ToA cannot be estimated by processing the phases of the sequence of symbols.</w:t>
      </w:r>
    </w:p>
    <w:p w14:paraId="26D111EA" w14:textId="77777777" w:rsidR="004D3CEA" w:rsidRDefault="004D3CEA" w:rsidP="004D3CEA">
      <w:pPr>
        <w:jc w:val="center"/>
      </w:pPr>
      <w:r>
        <w:rPr>
          <w:noProof/>
          <w:lang w:val="en-US"/>
        </w:rPr>
        <w:lastRenderedPageBreak/>
        <w:drawing>
          <wp:inline distT="0" distB="0" distL="0" distR="0" wp14:anchorId="6B964732" wp14:editId="7F362F23">
            <wp:extent cx="3975652" cy="1314173"/>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06642" cy="1324417"/>
                    </a:xfrm>
                    <a:prstGeom prst="rect">
                      <a:avLst/>
                    </a:prstGeom>
                  </pic:spPr>
                </pic:pic>
              </a:graphicData>
            </a:graphic>
          </wp:inline>
        </w:drawing>
      </w:r>
    </w:p>
    <w:p w14:paraId="3DA8F2FC" w14:textId="3CC624A7" w:rsidR="004D3CEA" w:rsidRDefault="004D3CEA" w:rsidP="004D3CEA">
      <w:pPr>
        <w:pStyle w:val="Caption"/>
        <w:rPr>
          <w:bCs w:val="0"/>
          <w:lang w:eastAsia="en-US"/>
        </w:rPr>
      </w:pPr>
      <w:bookmarkStart w:id="23" w:name="_Ref481588954"/>
      <w:r>
        <w:t xml:space="preserve">Figure </w:t>
      </w:r>
      <w:r>
        <w:fldChar w:fldCharType="begin"/>
      </w:r>
      <w:r>
        <w:instrText xml:space="preserve"> SEQ Figure \* ARABIC </w:instrText>
      </w:r>
      <w:r>
        <w:fldChar w:fldCharType="separate"/>
      </w:r>
      <w:r w:rsidR="009D0084">
        <w:rPr>
          <w:noProof/>
        </w:rPr>
        <w:t>6</w:t>
      </w:r>
      <w:r>
        <w:fldChar w:fldCharType="end"/>
      </w:r>
      <w:bookmarkEnd w:id="23"/>
      <w:r>
        <w:t>: Rel-13 NPRACH symbol group scrambled arbitrarily</w:t>
      </w:r>
    </w:p>
    <w:p w14:paraId="157E7123" w14:textId="6713BDEB" w:rsidR="004D3CEA" w:rsidRPr="00C55EF8" w:rsidRDefault="004D3CEA" w:rsidP="004D3CEA">
      <w:pPr>
        <w:rPr>
          <w:bCs/>
          <w:lang w:eastAsia="en-US"/>
        </w:rPr>
      </w:pPr>
      <w:r>
        <w:rPr>
          <w:bCs/>
          <w:lang w:eastAsia="en-US"/>
        </w:rPr>
        <w:t>T</w:t>
      </w:r>
      <w:r w:rsidRPr="00562D77">
        <w:rPr>
          <w:bCs/>
          <w:lang w:eastAsia="en-US"/>
        </w:rPr>
        <w:t>he</w:t>
      </w:r>
      <w:r>
        <w:rPr>
          <w:bCs/>
          <w:lang w:eastAsia="en-US"/>
        </w:rPr>
        <w:t xml:space="preserve"> other issue is loss of</w:t>
      </w:r>
      <w:r w:rsidRPr="00562D77">
        <w:rPr>
          <w:bCs/>
          <w:lang w:eastAsia="en-US"/>
        </w:rPr>
        <w:t xml:space="preserve"> orthogonality of preamble transmissions on different subcarriers</w:t>
      </w:r>
      <w:r>
        <w:rPr>
          <w:bCs/>
          <w:lang w:eastAsia="en-US"/>
        </w:rPr>
        <w:t xml:space="preserve"> if </w:t>
      </w:r>
      <w:r w:rsidRPr="007629CD">
        <w:rPr>
          <w:bCs/>
          <w:lang w:eastAsia="en-US"/>
        </w:rPr>
        <w:t>Rel-13 NPRACH</w:t>
      </w:r>
      <w:r>
        <w:rPr>
          <w:bCs/>
          <w:lang w:eastAsia="en-US"/>
        </w:rPr>
        <w:t xml:space="preserve"> is scrambled arbitrarily. This is illustrated in </w:t>
      </w:r>
      <w:r>
        <w:rPr>
          <w:bCs/>
          <w:lang w:eastAsia="en-US"/>
        </w:rPr>
        <w:fldChar w:fldCharType="begin"/>
      </w:r>
      <w:r>
        <w:rPr>
          <w:bCs/>
          <w:lang w:eastAsia="en-US"/>
        </w:rPr>
        <w:instrText xml:space="preserve"> REF _Ref481589807 \h </w:instrText>
      </w:r>
      <w:r>
        <w:rPr>
          <w:bCs/>
          <w:lang w:eastAsia="en-US"/>
        </w:rPr>
      </w:r>
      <w:r>
        <w:rPr>
          <w:bCs/>
          <w:lang w:eastAsia="en-US"/>
        </w:rPr>
        <w:fldChar w:fldCharType="separate"/>
      </w:r>
      <w:r w:rsidR="009D0084">
        <w:t xml:space="preserve">Figure </w:t>
      </w:r>
      <w:r w:rsidR="009D0084">
        <w:rPr>
          <w:noProof/>
        </w:rPr>
        <w:t>7</w:t>
      </w:r>
      <w:r>
        <w:rPr>
          <w:bCs/>
          <w:lang w:eastAsia="en-US"/>
        </w:rPr>
        <w:fldChar w:fldCharType="end"/>
      </w:r>
      <w:r>
        <w:rPr>
          <w:bCs/>
          <w:lang w:eastAsia="en-US"/>
        </w:rPr>
        <w:t xml:space="preserve">. </w:t>
      </w:r>
      <w:r w:rsidRPr="00206923">
        <w:t>On tone f</w:t>
      </w:r>
      <w:r w:rsidRPr="00E81F50">
        <w:rPr>
          <w:vertAlign w:val="subscript"/>
        </w:rPr>
        <w:t>1</w:t>
      </w:r>
      <w:r w:rsidRPr="00206923">
        <w:t xml:space="preserve">, the </w:t>
      </w:r>
      <w:r>
        <w:t>scrambled</w:t>
      </w:r>
      <w:r w:rsidRPr="00206923">
        <w:t xml:space="preserve"> symbols</w:t>
      </w:r>
      <w:r>
        <w:t xml:space="preserve"> are (X11, X12, X13, X14, X15). O</w:t>
      </w:r>
      <w:r w:rsidRPr="00206923">
        <w:t>n tone f</w:t>
      </w:r>
      <w:r w:rsidRPr="00E81F50">
        <w:rPr>
          <w:vertAlign w:val="subscript"/>
        </w:rPr>
        <w:t>2</w:t>
      </w:r>
      <w:r w:rsidRPr="00206923">
        <w:t xml:space="preserve">, the </w:t>
      </w:r>
      <w:r>
        <w:t>scrambled</w:t>
      </w:r>
      <w:r w:rsidRPr="00206923">
        <w:t xml:space="preserve"> symbols are (X2</w:t>
      </w:r>
      <w:r>
        <w:t>1</w:t>
      </w:r>
      <w:r w:rsidRPr="00206923">
        <w:t>, X2</w:t>
      </w:r>
      <w:r>
        <w:t>2</w:t>
      </w:r>
      <w:r w:rsidRPr="00206923">
        <w:t>, X2</w:t>
      </w:r>
      <w:r>
        <w:t>3</w:t>
      </w:r>
      <w:r w:rsidRPr="00206923">
        <w:t>, X2</w:t>
      </w:r>
      <w:r>
        <w:t>4</w:t>
      </w:r>
      <w:r w:rsidRPr="00206923">
        <w:t>, X2</w:t>
      </w:r>
      <w:r>
        <w:t>5</w:t>
      </w:r>
      <w:r w:rsidRPr="00206923">
        <w:t>). Take the</w:t>
      </w:r>
      <w:r>
        <w:t xml:space="preserve"> 2</w:t>
      </w:r>
      <w:r w:rsidRPr="008454ED">
        <w:rPr>
          <w:vertAlign w:val="superscript"/>
        </w:rPr>
        <w:t>nd</w:t>
      </w:r>
      <w:r>
        <w:t xml:space="preserve"> </w:t>
      </w:r>
      <w:r w:rsidRPr="00206923">
        <w:t xml:space="preserve">received symbols on tone </w:t>
      </w:r>
      <w:r>
        <w:t>f</w:t>
      </w:r>
      <w:r w:rsidRPr="00E81F50">
        <w:rPr>
          <w:vertAlign w:val="subscript"/>
        </w:rPr>
        <w:t>1</w:t>
      </w:r>
      <w:r>
        <w:t xml:space="preserve"> for example. The </w:t>
      </w:r>
      <w:r w:rsidR="008C4A61">
        <w:t xml:space="preserve">energy contribution from </w:t>
      </w:r>
      <w:r w:rsidRPr="00206923">
        <w:t>tone f</w:t>
      </w:r>
      <w:r w:rsidRPr="00E81F50">
        <w:rPr>
          <w:vertAlign w:val="subscript"/>
        </w:rPr>
        <w:t>2</w:t>
      </w:r>
      <w:r w:rsidRPr="00206923">
        <w:t xml:space="preserve"> appearing on tone f</w:t>
      </w:r>
      <w:r w:rsidRPr="00E81F50">
        <w:rPr>
          <w:vertAlign w:val="subscript"/>
        </w:rPr>
        <w:t>1</w:t>
      </w:r>
      <w:r>
        <w:t xml:space="preserve"> </w:t>
      </w:r>
      <w:r w:rsidR="008C4A61">
        <w:t>is not negligible</w:t>
      </w:r>
      <w:r>
        <w:t xml:space="preserve"> if X21</w:t>
      </w:r>
      <m:oMath>
        <m:r>
          <w:rPr>
            <w:rFonts w:ascii="Cambria Math" w:hAnsi="Cambria Math"/>
          </w:rPr>
          <m:t>≠</m:t>
        </m:r>
      </m:oMath>
      <w:r>
        <w:t>X22 since</w:t>
      </w:r>
      <w:r w:rsidR="006B7CB1">
        <w:t>:</w:t>
      </w:r>
    </w:p>
    <w:p w14:paraId="2EC6F90C" w14:textId="77777777" w:rsidR="004D3CEA" w:rsidRPr="00661747" w:rsidRDefault="004D3CEA" w:rsidP="004D3CEA">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1</m:t>
                  </m:r>
                </m:sub>
              </m:sSub>
            </m:sup>
            <m:e>
              <m:sSub>
                <m:sSubPr>
                  <m:ctrlPr>
                    <w:rPr>
                      <w:rFonts w:ascii="Cambria Math" w:hAnsi="Cambria Math"/>
                      <w:i/>
                    </w:rPr>
                  </m:ctrlPr>
                </m:sSubPr>
                <m:e>
                  <m:r>
                    <w:rPr>
                      <w:rFonts w:ascii="Cambria Math" w:hAnsi="Cambria Math"/>
                    </w:rPr>
                    <m:t>X</m:t>
                  </m:r>
                </m:e>
                <m:sub>
                  <m:r>
                    <w:rPr>
                      <w:rFonts w:ascii="Cambria Math" w:hAnsi="Cambria Math"/>
                    </w:rPr>
                    <m:t>21</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 xml:space="preserve">dt+ </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hAnsi="Cambria Math"/>
                    </w:rPr>
                    <m:t>T</m:t>
                  </m:r>
                </m:sup>
                <m:e>
                  <m:sSub>
                    <m:sSubPr>
                      <m:ctrlPr>
                        <w:rPr>
                          <w:rFonts w:ascii="Cambria Math" w:hAnsi="Cambria Math"/>
                          <w:i/>
                        </w:rPr>
                      </m:ctrlPr>
                    </m:sSubPr>
                    <m:e>
                      <m:r>
                        <w:rPr>
                          <w:rFonts w:ascii="Cambria Math" w:hAnsi="Cambria Math"/>
                        </w:rPr>
                        <m:t>X</m:t>
                      </m:r>
                    </m:e>
                    <m:sub>
                      <m:r>
                        <w:rPr>
                          <w:rFonts w:ascii="Cambria Math" w:hAnsi="Cambria Math"/>
                        </w:rPr>
                        <m:t>22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e>
          </m:nary>
        </m:oMath>
      </m:oMathPara>
    </w:p>
    <w:p w14:paraId="224D1714" w14:textId="63516D4D" w:rsidR="004D3CEA" w:rsidRDefault="004D3CEA" w:rsidP="004D3CEA">
      <w:pPr>
        <w:jc w:val="center"/>
        <w:rPr>
          <w:bCs/>
          <w:lang w:eastAsia="en-US"/>
        </w:rPr>
      </w:pPr>
    </w:p>
    <w:p w14:paraId="6D4470D2" w14:textId="5AF97316" w:rsidR="00CB7E32" w:rsidRDefault="00CB7E32" w:rsidP="004D3CEA">
      <w:pPr>
        <w:jc w:val="center"/>
        <w:rPr>
          <w:bCs/>
          <w:lang w:eastAsia="en-US"/>
        </w:rPr>
      </w:pPr>
      <w:r>
        <w:rPr>
          <w:noProof/>
          <w:lang w:val="en-US"/>
        </w:rPr>
        <w:drawing>
          <wp:inline distT="0" distB="0" distL="0" distR="0" wp14:anchorId="2EC0F2C0" wp14:editId="28A580A4">
            <wp:extent cx="2865323" cy="17810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81625" cy="1791165"/>
                    </a:xfrm>
                    <a:prstGeom prst="rect">
                      <a:avLst/>
                    </a:prstGeom>
                  </pic:spPr>
                </pic:pic>
              </a:graphicData>
            </a:graphic>
          </wp:inline>
        </w:drawing>
      </w:r>
    </w:p>
    <w:p w14:paraId="027B2C51" w14:textId="17287031" w:rsidR="004D3CEA" w:rsidRDefault="004D3CEA" w:rsidP="004D3CEA">
      <w:pPr>
        <w:pStyle w:val="Caption"/>
        <w:rPr>
          <w:bCs w:val="0"/>
          <w:lang w:eastAsia="en-US"/>
        </w:rPr>
      </w:pPr>
      <w:bookmarkStart w:id="24" w:name="_Ref481589807"/>
      <w:r>
        <w:t xml:space="preserve">Figure </w:t>
      </w:r>
      <w:r>
        <w:fldChar w:fldCharType="begin"/>
      </w:r>
      <w:r>
        <w:instrText xml:space="preserve"> SEQ Figure \* ARABIC </w:instrText>
      </w:r>
      <w:r>
        <w:fldChar w:fldCharType="separate"/>
      </w:r>
      <w:r w:rsidR="009D0084">
        <w:rPr>
          <w:noProof/>
        </w:rPr>
        <w:t>7</w:t>
      </w:r>
      <w:r>
        <w:fldChar w:fldCharType="end"/>
      </w:r>
      <w:bookmarkEnd w:id="24"/>
      <w:r>
        <w:t>: Loss of orthogonality if Rel-13 NPRACH symbol groups are scrambled arbitrarily</w:t>
      </w:r>
    </w:p>
    <w:p w14:paraId="4A5FCEEE" w14:textId="6537F9D6" w:rsidR="004D3CEA" w:rsidRDefault="004D3CEA" w:rsidP="004D3CEA">
      <w:pPr>
        <w:rPr>
          <w:rFonts w:eastAsia="MS Mincho"/>
        </w:rPr>
      </w:pPr>
      <w:r>
        <w:rPr>
          <w:rFonts w:eastAsia="MS Mincho"/>
        </w:rPr>
        <w:t xml:space="preserve">To </w:t>
      </w:r>
      <w:r w:rsidR="002E42A3">
        <w:rPr>
          <w:rFonts w:eastAsia="MS Mincho"/>
        </w:rPr>
        <w:t xml:space="preserve">maintain the feasibility of </w:t>
      </w:r>
      <w:r>
        <w:rPr>
          <w:rFonts w:eastAsia="MS Mincho"/>
        </w:rPr>
        <w:t>FFT processing</w:t>
      </w:r>
      <w:r w:rsidR="002E42A3">
        <w:rPr>
          <w:rFonts w:eastAsia="MS Mincho"/>
        </w:rPr>
        <w:t xml:space="preserve"> at the receiver</w:t>
      </w:r>
      <w:r>
        <w:rPr>
          <w:rFonts w:eastAsia="MS Mincho"/>
        </w:rPr>
        <w:t xml:space="preserve"> and</w:t>
      </w:r>
      <w:r w:rsidR="002E42A3">
        <w:rPr>
          <w:rFonts w:eastAsia="MS Mincho"/>
        </w:rPr>
        <w:t xml:space="preserve"> the</w:t>
      </w:r>
      <w:r>
        <w:rPr>
          <w:rFonts w:eastAsia="MS Mincho"/>
        </w:rPr>
        <w:t xml:space="preserve"> orthogonality of preambles on different tones, one scrambling option is illustrated in </w:t>
      </w:r>
      <w:r>
        <w:rPr>
          <w:rFonts w:eastAsia="MS Mincho"/>
        </w:rPr>
        <w:fldChar w:fldCharType="begin"/>
      </w:r>
      <w:r>
        <w:rPr>
          <w:rFonts w:eastAsia="MS Mincho"/>
        </w:rPr>
        <w:instrText xml:space="preserve"> REF _Ref481590988 \h </w:instrText>
      </w:r>
      <w:r>
        <w:rPr>
          <w:rFonts w:eastAsia="MS Mincho"/>
        </w:rPr>
      </w:r>
      <w:r>
        <w:rPr>
          <w:rFonts w:eastAsia="MS Mincho"/>
        </w:rPr>
        <w:fldChar w:fldCharType="separate"/>
      </w:r>
      <w:r w:rsidR="009D0084">
        <w:t xml:space="preserve">Figure </w:t>
      </w:r>
      <w:r w:rsidR="009D0084">
        <w:rPr>
          <w:noProof/>
        </w:rPr>
        <w:t>8</w:t>
      </w:r>
      <w:r>
        <w:rPr>
          <w:rFonts w:eastAsia="MS Mincho"/>
        </w:rPr>
        <w:fldChar w:fldCharType="end"/>
      </w:r>
      <w:r>
        <w:rPr>
          <w:rFonts w:eastAsia="MS Mincho"/>
        </w:rPr>
        <w:t xml:space="preserve">. </w:t>
      </w:r>
      <w:r w:rsidRPr="0009020C">
        <w:rPr>
          <w:rFonts w:eastAsia="MS Mincho"/>
        </w:rPr>
        <w:t xml:space="preserve">For </w:t>
      </w:r>
      <w:r>
        <w:rPr>
          <w:rFonts w:eastAsia="MS Mincho"/>
        </w:rPr>
        <w:t>ease of discussion</w:t>
      </w:r>
      <w:r w:rsidRPr="0009020C">
        <w:rPr>
          <w:rFonts w:eastAsia="MS Mincho"/>
        </w:rPr>
        <w:t xml:space="preserve">, </w:t>
      </w:r>
      <w:r>
        <w:rPr>
          <w:rFonts w:eastAsia="MS Mincho"/>
        </w:rPr>
        <w:t>we call</w:t>
      </w:r>
      <w:r w:rsidRPr="0009020C">
        <w:rPr>
          <w:rFonts w:eastAsia="MS Mincho"/>
        </w:rPr>
        <w:t xml:space="preserve"> the</w:t>
      </w:r>
      <w:r>
        <w:rPr>
          <w:rFonts w:eastAsia="MS Mincho"/>
        </w:rPr>
        <w:t xml:space="preserve"> nominal</w:t>
      </w:r>
      <w:r w:rsidRPr="0009020C">
        <w:rPr>
          <w:rFonts w:eastAsia="MS Mincho"/>
        </w:rPr>
        <w:t xml:space="preserve"> CP as a symbol as well</w:t>
      </w:r>
      <w:r>
        <w:rPr>
          <w:rFonts w:eastAsia="MS Mincho"/>
        </w:rPr>
        <w:t>, and label the</w:t>
      </w:r>
      <w:r w:rsidRPr="0090567A">
        <w:rPr>
          <w:rFonts w:eastAsia="MS Mincho"/>
        </w:rPr>
        <w:t xml:space="preserve"> </w:t>
      </w:r>
      <w:r w:rsidRPr="0009020C">
        <w:rPr>
          <w:rFonts w:eastAsia="MS Mincho"/>
        </w:rPr>
        <w:t>symbols in a group as 0,</w:t>
      </w:r>
      <w:r w:rsidR="004C065A">
        <w:rPr>
          <w:rFonts w:eastAsia="MS Mincho"/>
        </w:rPr>
        <w:t xml:space="preserve"> </w:t>
      </w:r>
      <w:r w:rsidRPr="0009020C">
        <w:rPr>
          <w:rFonts w:eastAsia="MS Mincho"/>
        </w:rPr>
        <w:t>1,</w:t>
      </w:r>
      <w:r w:rsidR="004C065A">
        <w:rPr>
          <w:rFonts w:eastAsia="MS Mincho"/>
        </w:rPr>
        <w:t xml:space="preserve"> </w:t>
      </w:r>
      <w:r w:rsidRPr="0009020C">
        <w:rPr>
          <w:rFonts w:eastAsia="MS Mincho"/>
        </w:rPr>
        <w:t>2,</w:t>
      </w:r>
      <w:r w:rsidR="004C065A">
        <w:rPr>
          <w:rFonts w:eastAsia="MS Mincho"/>
        </w:rPr>
        <w:t xml:space="preserve"> </w:t>
      </w:r>
      <w:r w:rsidRPr="0009020C">
        <w:rPr>
          <w:rFonts w:eastAsia="MS Mincho"/>
        </w:rPr>
        <w:t>3,</w:t>
      </w:r>
      <w:r w:rsidR="004C065A">
        <w:rPr>
          <w:rFonts w:eastAsia="MS Mincho"/>
        </w:rPr>
        <w:t xml:space="preserve"> </w:t>
      </w:r>
      <w:r w:rsidRPr="0009020C">
        <w:rPr>
          <w:rFonts w:eastAsia="MS Mincho"/>
        </w:rPr>
        <w:t>4,</w:t>
      </w:r>
      <w:r w:rsidR="004C065A">
        <w:rPr>
          <w:rFonts w:eastAsia="MS Mincho"/>
        </w:rPr>
        <w:t xml:space="preserve"> </w:t>
      </w:r>
      <w:r w:rsidRPr="0009020C">
        <w:rPr>
          <w:rFonts w:eastAsia="MS Mincho"/>
        </w:rPr>
        <w:t>5</w:t>
      </w:r>
      <w:r>
        <w:rPr>
          <w:rFonts w:eastAsia="MS Mincho"/>
        </w:rPr>
        <w:t xml:space="preserve">. In </w:t>
      </w:r>
      <w:r>
        <w:rPr>
          <w:rFonts w:eastAsia="MS Mincho"/>
        </w:rPr>
        <w:fldChar w:fldCharType="begin"/>
      </w:r>
      <w:r>
        <w:rPr>
          <w:rFonts w:eastAsia="MS Mincho"/>
        </w:rPr>
        <w:instrText xml:space="preserve"> REF _Ref481590988 \h </w:instrText>
      </w:r>
      <w:r>
        <w:rPr>
          <w:rFonts w:eastAsia="MS Mincho"/>
        </w:rPr>
      </w:r>
      <w:r>
        <w:rPr>
          <w:rFonts w:eastAsia="MS Mincho"/>
        </w:rPr>
        <w:fldChar w:fldCharType="separate"/>
      </w:r>
      <w:r w:rsidR="009D0084">
        <w:t xml:space="preserve">Figure </w:t>
      </w:r>
      <w:r w:rsidR="009D0084">
        <w:rPr>
          <w:noProof/>
        </w:rPr>
        <w:t>8</w:t>
      </w:r>
      <w:r>
        <w:rPr>
          <w:rFonts w:eastAsia="MS Mincho"/>
        </w:rPr>
        <w:fldChar w:fldCharType="end"/>
      </w:r>
      <w:r w:rsidRPr="0009020C">
        <w:rPr>
          <w:rFonts w:eastAsia="MS Mincho"/>
        </w:rPr>
        <w:t>, the same scrambling symbol is applied to every two adjacent symbols.</w:t>
      </w:r>
      <w:r>
        <w:rPr>
          <w:rFonts w:eastAsia="MS Mincho"/>
        </w:rPr>
        <w:t xml:space="preserve"> Then symbol 0 can effectively act as CP for symbol 1, symbol 2 can effectively act as CP for symbol 3, and symbol 4 can effectively act as CP for symbol 5. Accordingly, </w:t>
      </w:r>
      <w:r w:rsidRPr="0009020C">
        <w:rPr>
          <w:rFonts w:eastAsia="MS Mincho"/>
        </w:rPr>
        <w:t xml:space="preserve">the FFT </w:t>
      </w:r>
      <w:r>
        <w:rPr>
          <w:rFonts w:eastAsia="MS Mincho"/>
        </w:rPr>
        <w:t>operations can be</w:t>
      </w:r>
      <w:r w:rsidRPr="0009020C">
        <w:rPr>
          <w:rFonts w:eastAsia="MS Mincho"/>
        </w:rPr>
        <w:t xml:space="preserve"> applied to symbo</w:t>
      </w:r>
      <w:r>
        <w:rPr>
          <w:rFonts w:eastAsia="MS Mincho"/>
        </w:rPr>
        <w:t>ls 1,</w:t>
      </w:r>
      <w:r w:rsidR="004C065A">
        <w:rPr>
          <w:rFonts w:eastAsia="MS Mincho"/>
        </w:rPr>
        <w:t xml:space="preserve"> </w:t>
      </w:r>
      <w:r>
        <w:rPr>
          <w:rFonts w:eastAsia="MS Mincho"/>
        </w:rPr>
        <w:t>3,</w:t>
      </w:r>
      <w:r w:rsidR="004C065A">
        <w:rPr>
          <w:rFonts w:eastAsia="MS Mincho"/>
        </w:rPr>
        <w:t xml:space="preserve"> </w:t>
      </w:r>
      <w:r>
        <w:rPr>
          <w:rFonts w:eastAsia="MS Mincho"/>
        </w:rPr>
        <w:t>5. Then symbols 1,</w:t>
      </w:r>
      <w:r w:rsidR="004C065A">
        <w:rPr>
          <w:rFonts w:eastAsia="MS Mincho"/>
        </w:rPr>
        <w:t xml:space="preserve"> </w:t>
      </w:r>
      <w:r>
        <w:rPr>
          <w:rFonts w:eastAsia="MS Mincho"/>
        </w:rPr>
        <w:t>3,</w:t>
      </w:r>
      <w:r w:rsidR="004C065A">
        <w:rPr>
          <w:rFonts w:eastAsia="MS Mincho"/>
        </w:rPr>
        <w:t xml:space="preserve"> </w:t>
      </w:r>
      <w:r>
        <w:rPr>
          <w:rFonts w:eastAsia="MS Mincho"/>
        </w:rPr>
        <w:t>5 can be</w:t>
      </w:r>
      <w:r w:rsidRPr="0009020C">
        <w:rPr>
          <w:rFonts w:eastAsia="MS Mincho"/>
        </w:rPr>
        <w:t xml:space="preserve"> descrambled </w:t>
      </w:r>
      <w:r>
        <w:rPr>
          <w:rFonts w:eastAsia="MS Mincho"/>
        </w:rPr>
        <w:t xml:space="preserve">in frequency domain, followed by processing of the phases of the symbols to obtain ToA estimate. </w:t>
      </w:r>
      <w:r w:rsidR="004C065A">
        <w:rPr>
          <w:rFonts w:eastAsia="MS Mincho"/>
        </w:rPr>
        <w:t>Further, there is no inter subcarrier interference for symbols 1, 3, 5, and thus orthogonality is maintained for symbols 1, 3, 5.</w:t>
      </w:r>
    </w:p>
    <w:p w14:paraId="58926072" w14:textId="77777777" w:rsidR="004D3CEA" w:rsidRDefault="004D3CEA" w:rsidP="004D3CEA">
      <w:pPr>
        <w:jc w:val="center"/>
        <w:rPr>
          <w:rFonts w:eastAsia="MS Mincho"/>
        </w:rPr>
      </w:pPr>
      <w:r>
        <w:rPr>
          <w:noProof/>
          <w:lang w:val="en-US"/>
        </w:rPr>
        <w:drawing>
          <wp:inline distT="0" distB="0" distL="0" distR="0" wp14:anchorId="07FBBD3C" wp14:editId="5F974D62">
            <wp:extent cx="3522033" cy="1152939"/>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33804" cy="1156792"/>
                    </a:xfrm>
                    <a:prstGeom prst="rect">
                      <a:avLst/>
                    </a:prstGeom>
                  </pic:spPr>
                </pic:pic>
              </a:graphicData>
            </a:graphic>
          </wp:inline>
        </w:drawing>
      </w:r>
    </w:p>
    <w:p w14:paraId="028ADA0C" w14:textId="64D7E4A6" w:rsidR="004D3CEA" w:rsidRDefault="004D3CEA" w:rsidP="004D3CEA">
      <w:pPr>
        <w:pStyle w:val="Caption"/>
        <w:rPr>
          <w:rFonts w:eastAsia="MS Mincho"/>
        </w:rPr>
      </w:pPr>
      <w:bookmarkStart w:id="25" w:name="_Ref481590988"/>
      <w:r>
        <w:t xml:space="preserve">Figure </w:t>
      </w:r>
      <w:r>
        <w:fldChar w:fldCharType="begin"/>
      </w:r>
      <w:r>
        <w:instrText xml:space="preserve"> SEQ Figure \* ARABIC </w:instrText>
      </w:r>
      <w:r>
        <w:fldChar w:fldCharType="separate"/>
      </w:r>
      <w:r w:rsidR="009D0084">
        <w:rPr>
          <w:noProof/>
        </w:rPr>
        <w:t>8</w:t>
      </w:r>
      <w:r>
        <w:fldChar w:fldCharType="end"/>
      </w:r>
      <w:bookmarkEnd w:id="25"/>
      <w:r w:rsidR="002D3B02">
        <w:t>: Rel-13 NPRACH symbol group scrambled carefully</w:t>
      </w:r>
      <w:r w:rsidR="006B7CB1">
        <w:t>.</w:t>
      </w:r>
    </w:p>
    <w:p w14:paraId="541FBD11" w14:textId="6CBB6B0B" w:rsidR="004B09F1" w:rsidRPr="004B09F1" w:rsidRDefault="004C065A" w:rsidP="004B09F1">
      <w:pPr>
        <w:pStyle w:val="Proposal"/>
        <w:rPr>
          <w:lang w:eastAsia="en-US"/>
        </w:rPr>
      </w:pPr>
      <w:bookmarkStart w:id="26" w:name="_Toc481592858"/>
      <w:bookmarkStart w:id="27" w:name="_Toc481592873"/>
      <w:bookmarkStart w:id="28" w:name="_Toc481669037"/>
      <w:bookmarkStart w:id="29" w:name="_Toc481745648"/>
      <w:bookmarkStart w:id="30" w:name="_Toc481746730"/>
      <w:bookmarkStart w:id="31" w:name="_Toc481746749"/>
      <w:bookmarkStart w:id="32" w:name="_Toc481747083"/>
      <w:r>
        <w:rPr>
          <w:lang w:eastAsia="en-US"/>
        </w:rPr>
        <w:lastRenderedPageBreak/>
        <w:t xml:space="preserve">RAN1 carefully studies how to scramble Rel-13 NPRACH to </w:t>
      </w:r>
      <w:r w:rsidRPr="004C065A">
        <w:rPr>
          <w:lang w:eastAsia="en-US"/>
        </w:rPr>
        <w:t>maintain the feasibility of FFT processing at the receiver and the orthogonality of preambles on different tones</w:t>
      </w:r>
      <w:r>
        <w:rPr>
          <w:lang w:eastAsia="en-US"/>
        </w:rPr>
        <w:t>.</w:t>
      </w:r>
      <w:bookmarkEnd w:id="26"/>
      <w:bookmarkEnd w:id="27"/>
      <w:bookmarkEnd w:id="28"/>
      <w:bookmarkEnd w:id="29"/>
      <w:bookmarkEnd w:id="30"/>
      <w:bookmarkEnd w:id="31"/>
      <w:bookmarkEnd w:id="32"/>
    </w:p>
    <w:p w14:paraId="155891CD" w14:textId="6CD04C0F" w:rsidR="00C01F33" w:rsidRPr="00CE0424" w:rsidRDefault="00C01F33" w:rsidP="003A0E41">
      <w:pPr>
        <w:pStyle w:val="Heading1"/>
      </w:pPr>
      <w:r w:rsidRPr="00CE0424">
        <w:t>Conclusion</w:t>
      </w:r>
      <w:r w:rsidR="00AE2FEB">
        <w:t>s</w:t>
      </w:r>
    </w:p>
    <w:p w14:paraId="2A2DF5CC" w14:textId="4F11D73B" w:rsidR="00B87BB5" w:rsidRDefault="00165877" w:rsidP="00B87BB5">
      <w:pPr>
        <w:pStyle w:val="BodyText"/>
      </w:pPr>
      <w:r>
        <w:t xml:space="preserve">In this contribution, we discuss </w:t>
      </w:r>
      <w:r w:rsidR="00502BF7">
        <w:t>NPRACH reliability issues</w:t>
      </w:r>
      <w:r>
        <w:t>. W</w:t>
      </w:r>
      <w:r w:rsidR="00B87BB5">
        <w:t>e made the following observation</w:t>
      </w:r>
      <w:r w:rsidR="00B87BB5" w:rsidRPr="00CE0424">
        <w:t>:</w:t>
      </w:r>
    </w:p>
    <w:p w14:paraId="788C6C84" w14:textId="17866A63" w:rsidR="009D0084" w:rsidRDefault="00B87BB5">
      <w:pPr>
        <w:pStyle w:val="TOC1"/>
        <w:rPr>
          <w:rFonts w:asciiTheme="minorHAnsi" w:eastAsiaTheme="minorEastAsia" w:hAnsiTheme="minorHAnsi" w:cstheme="minorBidi"/>
          <w:b w:val="0"/>
          <w:sz w:val="22"/>
        </w:rPr>
      </w:pPr>
      <w:r>
        <w:rPr>
          <w:bCs/>
        </w:rPr>
        <w:fldChar w:fldCharType="begin"/>
      </w:r>
      <w:r>
        <w:rPr>
          <w:bCs/>
        </w:rPr>
        <w:instrText xml:space="preserve"> TOC \n \h \z \t "Observation,1" </w:instrText>
      </w:r>
      <w:r>
        <w:rPr>
          <w:bCs/>
        </w:rPr>
        <w:fldChar w:fldCharType="separate"/>
      </w:r>
      <w:hyperlink w:anchor="_Toc481747078" w:history="1">
        <w:r w:rsidR="009D0084" w:rsidRPr="00CA2ECF">
          <w:rPr>
            <w:rStyle w:val="Hyperlink"/>
          </w:rPr>
          <w:t>Observation 1</w:t>
        </w:r>
        <w:r w:rsidR="009D0084">
          <w:rPr>
            <w:rFonts w:asciiTheme="minorHAnsi" w:eastAsiaTheme="minorEastAsia" w:hAnsiTheme="minorHAnsi" w:cstheme="minorBidi"/>
            <w:b w:val="0"/>
            <w:sz w:val="22"/>
          </w:rPr>
          <w:tab/>
        </w:r>
        <w:r w:rsidR="009D0084" w:rsidRPr="00CA2ECF">
          <w:rPr>
            <w:rStyle w:val="Hyperlink"/>
            <w:rFonts w:eastAsia="MS Mincho"/>
            <w:lang w:val="en-US" w:eastAsia="ja-JP"/>
          </w:rPr>
          <w:t>The NPRACH false detections is dependent on overlapping NPRACH radio resources in neighboring cells. In most cases it is expected that the likelihood of overlapping NPRACH resources and false detection events are low.</w:t>
        </w:r>
      </w:hyperlink>
    </w:p>
    <w:p w14:paraId="3E2C0EB9" w14:textId="54B5C5EE" w:rsidR="009D0084" w:rsidRDefault="009D0084">
      <w:pPr>
        <w:pStyle w:val="TOC1"/>
        <w:rPr>
          <w:rFonts w:asciiTheme="minorHAnsi" w:eastAsiaTheme="minorEastAsia" w:hAnsiTheme="minorHAnsi" w:cstheme="minorBidi"/>
          <w:b w:val="0"/>
          <w:sz w:val="22"/>
        </w:rPr>
      </w:pPr>
      <w:hyperlink w:anchor="_Toc481747079" w:history="1">
        <w:r w:rsidRPr="00CA2ECF">
          <w:rPr>
            <w:rStyle w:val="Hyperlink"/>
          </w:rPr>
          <w:t>Observation 2</w:t>
        </w:r>
        <w:r>
          <w:rPr>
            <w:rFonts w:asciiTheme="minorHAnsi" w:eastAsiaTheme="minorEastAsia" w:hAnsiTheme="minorHAnsi" w:cstheme="minorBidi"/>
            <w:b w:val="0"/>
            <w:sz w:val="22"/>
          </w:rPr>
          <w:tab/>
        </w:r>
        <w:r w:rsidRPr="00CA2ECF">
          <w:rPr>
            <w:rStyle w:val="Hyperlink"/>
            <w:rFonts w:eastAsia="MS Mincho"/>
            <w:lang w:val="en-US" w:eastAsia="ja-JP"/>
          </w:rPr>
          <w:t>The NPRACH frequency offset is a good tool</w:t>
        </w:r>
        <w:r w:rsidRPr="00CA2ECF">
          <w:rPr>
            <w:rStyle w:val="Hyperlink"/>
          </w:rPr>
          <w:t xml:space="preserve"> for limiting NPRACH false detection. </w:t>
        </w:r>
        <w:r w:rsidRPr="00CA2ECF">
          <w:rPr>
            <w:rStyle w:val="Hyperlink"/>
            <w:lang w:eastAsia="en-US"/>
          </w:rPr>
          <w:t xml:space="preserve">In a highly loaded scenario the usefulness of </w:t>
        </w:r>
        <w:r w:rsidRPr="00CA2ECF">
          <w:rPr>
            <w:rStyle w:val="Hyperlink"/>
            <w:rFonts w:eastAsia="MS Mincho"/>
            <w:lang w:val="en-US" w:eastAsia="ja-JP"/>
          </w:rPr>
          <w:t>this tool is reduced.</w:t>
        </w:r>
      </w:hyperlink>
    </w:p>
    <w:p w14:paraId="3B3D91F8" w14:textId="604DB313" w:rsidR="009D0084" w:rsidRDefault="009D0084">
      <w:pPr>
        <w:pStyle w:val="TOC1"/>
        <w:rPr>
          <w:rFonts w:asciiTheme="minorHAnsi" w:eastAsiaTheme="minorEastAsia" w:hAnsiTheme="minorHAnsi" w:cstheme="minorBidi"/>
          <w:b w:val="0"/>
          <w:sz w:val="22"/>
        </w:rPr>
      </w:pPr>
      <w:hyperlink w:anchor="_Toc481747080" w:history="1">
        <w:r w:rsidRPr="00CA2ECF">
          <w:rPr>
            <w:rStyle w:val="Hyperlink"/>
          </w:rPr>
          <w:t>Observation 3</w:t>
        </w:r>
        <w:r>
          <w:rPr>
            <w:rFonts w:asciiTheme="minorHAnsi" w:eastAsiaTheme="minorEastAsia" w:hAnsiTheme="minorHAnsi" w:cstheme="minorBidi"/>
            <w:b w:val="0"/>
            <w:sz w:val="22"/>
          </w:rPr>
          <w:tab/>
        </w:r>
        <w:r w:rsidRPr="00CA2ECF">
          <w:rPr>
            <w:rStyle w:val="Hyperlink"/>
            <w:rFonts w:eastAsia="MS Mincho"/>
            <w:lang w:val="en-US" w:eastAsia="ja-JP"/>
          </w:rPr>
          <w:t>The NPRACH pseudo random frequency hopping is a good tool</w:t>
        </w:r>
        <w:r w:rsidRPr="00CA2ECF">
          <w:rPr>
            <w:rStyle w:val="Hyperlink"/>
          </w:rPr>
          <w:t xml:space="preserve"> to limit NPRACH false detection.</w:t>
        </w:r>
        <w:r w:rsidRPr="00CA2ECF">
          <w:rPr>
            <w:rStyle w:val="Hyperlink"/>
            <w:lang w:eastAsia="en-US"/>
          </w:rPr>
          <w:t xml:space="preserve"> For CE levels configured with no or a single NPRACH repetition this tool provides no or a reduced protection against NPRACH false detection.</w:t>
        </w:r>
      </w:hyperlink>
    </w:p>
    <w:p w14:paraId="4415AADD" w14:textId="4BAAFD1C" w:rsidR="009D0084" w:rsidRDefault="009D0084">
      <w:pPr>
        <w:pStyle w:val="TOC1"/>
        <w:rPr>
          <w:rFonts w:asciiTheme="minorHAnsi" w:eastAsiaTheme="minorEastAsia" w:hAnsiTheme="minorHAnsi" w:cstheme="minorBidi"/>
          <w:b w:val="0"/>
          <w:sz w:val="22"/>
        </w:rPr>
      </w:pPr>
      <w:hyperlink w:anchor="_Toc481747081" w:history="1">
        <w:r w:rsidRPr="00CA2ECF">
          <w:rPr>
            <w:rStyle w:val="Hyperlink"/>
          </w:rPr>
          <w:t>Observation 4</w:t>
        </w:r>
        <w:r>
          <w:rPr>
            <w:rFonts w:asciiTheme="minorHAnsi" w:eastAsiaTheme="minorEastAsia" w:hAnsiTheme="minorHAnsi" w:cstheme="minorBidi"/>
            <w:b w:val="0"/>
            <w:sz w:val="22"/>
          </w:rPr>
          <w:tab/>
        </w:r>
        <w:r w:rsidRPr="00CA2ECF">
          <w:rPr>
            <w:rStyle w:val="Hyperlink"/>
            <w:rFonts w:eastAsia="MS Mincho"/>
            <w:lang w:val="en-US" w:eastAsia="ja-JP"/>
          </w:rPr>
          <w:t>The NPRACH CE and open loop power control RSRP targets are tools</w:t>
        </w:r>
        <w:r w:rsidRPr="00CA2ECF">
          <w:rPr>
            <w:rStyle w:val="Hyperlink"/>
          </w:rPr>
          <w:t xml:space="preserve"> to limit NPRACH false detection, but cannot be assumed to provide complete separation between interfering and wanted NPRACH preambles.</w:t>
        </w:r>
      </w:hyperlink>
    </w:p>
    <w:p w14:paraId="023CD76A" w14:textId="489ADFE7" w:rsidR="00B87BB5" w:rsidRPr="00165877" w:rsidRDefault="00B87BB5" w:rsidP="00E5689D">
      <w:pPr>
        <w:pStyle w:val="BodyText"/>
        <w:rPr>
          <w:b/>
          <w:bCs/>
        </w:rPr>
      </w:pPr>
      <w:r>
        <w:rPr>
          <w:bCs/>
          <w:noProof/>
          <w:szCs w:val="22"/>
          <w:lang w:val="en-US"/>
        </w:rPr>
        <w:fldChar w:fldCharType="end"/>
      </w:r>
    </w:p>
    <w:p w14:paraId="24BD8784" w14:textId="77777777" w:rsidR="00E84FBC" w:rsidRDefault="00165877">
      <w:pPr>
        <w:pStyle w:val="TOC1"/>
      </w:pPr>
      <w:r>
        <w:t>Based on the discussion in this contribution,</w:t>
      </w:r>
      <w:r w:rsidRPr="00CE0424">
        <w:t xml:space="preserve"> we propose the following</w:t>
      </w:r>
      <w:r>
        <w:t>:</w:t>
      </w:r>
    </w:p>
    <w:p w14:paraId="69FACD63" w14:textId="77777777" w:rsidR="009D0084" w:rsidRDefault="00E5689D">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9D0084">
        <w:rPr>
          <w:lang w:eastAsia="en-US"/>
        </w:rPr>
        <w:t>Proposal 1</w:t>
      </w:r>
      <w:r w:rsidR="009D0084">
        <w:rPr>
          <w:rFonts w:asciiTheme="minorHAnsi" w:eastAsiaTheme="minorEastAsia" w:hAnsiTheme="minorHAnsi" w:cstheme="minorBidi"/>
          <w:b w:val="0"/>
          <w:sz w:val="22"/>
        </w:rPr>
        <w:tab/>
      </w:r>
      <w:r w:rsidR="009D0084">
        <w:rPr>
          <w:lang w:eastAsia="en-US"/>
        </w:rPr>
        <w:t>RAN1 concludes that NB-IoT Release 13 supports multiple tools for robust NPRACH performance, but that there is room to improve the NB-IoT NPRACH false detection robustness in case of highly loaded asynchronous networks where NPRACH resources may be overlapping in time and frequency.</w:t>
      </w:r>
    </w:p>
    <w:p w14:paraId="55A63A30" w14:textId="77777777" w:rsidR="009D0084" w:rsidRDefault="009D0084">
      <w:pPr>
        <w:pStyle w:val="TOC1"/>
        <w:rPr>
          <w:rFonts w:asciiTheme="minorHAnsi" w:eastAsiaTheme="minorEastAsia" w:hAnsiTheme="minorHAnsi" w:cstheme="minorBidi"/>
          <w:b w:val="0"/>
          <w:sz w:val="22"/>
        </w:rPr>
      </w:pPr>
      <w:r>
        <w:rPr>
          <w:lang w:eastAsia="en-US"/>
        </w:rPr>
        <w:t>Proposal 2</w:t>
      </w:r>
      <w:r>
        <w:rPr>
          <w:rFonts w:asciiTheme="minorHAnsi" w:eastAsiaTheme="minorEastAsia" w:hAnsiTheme="minorHAnsi" w:cstheme="minorBidi"/>
          <w:b w:val="0"/>
          <w:sz w:val="22"/>
        </w:rPr>
        <w:tab/>
      </w:r>
      <w:r>
        <w:rPr>
          <w:lang w:eastAsia="en-US"/>
        </w:rPr>
        <w:t>RAN1 carefully studies how to scramble Rel-13 NPRACH to maintain the feasibility of FFT processing at the receiver and the orthogonality of preambles on different tones.</w:t>
      </w:r>
    </w:p>
    <w:p w14:paraId="706CB927" w14:textId="3DE3DF50" w:rsidR="00C01F33" w:rsidRPr="00790B99" w:rsidRDefault="00E5689D" w:rsidP="00E5689D">
      <w:pPr>
        <w:pStyle w:val="BodyText"/>
        <w:rPr>
          <w:b/>
          <w:bCs/>
        </w:rPr>
      </w:pPr>
      <w:r>
        <w:rPr>
          <w:b/>
          <w:bCs/>
        </w:rPr>
        <w:fldChar w:fldCharType="end"/>
      </w:r>
    </w:p>
    <w:p w14:paraId="160806A1" w14:textId="77777777" w:rsidR="00F507D1" w:rsidRPr="00CE0424" w:rsidRDefault="00F507D1" w:rsidP="00CE0424">
      <w:pPr>
        <w:pStyle w:val="Heading1"/>
      </w:pPr>
      <w:bookmarkStart w:id="33" w:name="_In-sequence_SDU_delivery"/>
      <w:bookmarkEnd w:id="33"/>
      <w:r w:rsidRPr="00CE0424">
        <w:t>References</w:t>
      </w:r>
    </w:p>
    <w:p w14:paraId="4FA7733A" w14:textId="22542C90" w:rsidR="00D45123" w:rsidRPr="00482F42" w:rsidRDefault="00482F42" w:rsidP="00D45123">
      <w:pPr>
        <w:pStyle w:val="Reference"/>
      </w:pPr>
      <w:bookmarkStart w:id="34" w:name="_Ref481306196"/>
      <w:r w:rsidRPr="00482F42">
        <w:t>R1-1706892</w:t>
      </w:r>
      <w:r w:rsidR="00250A5F" w:rsidRPr="00482F42">
        <w:t>, “NPRACH range enhancements</w:t>
      </w:r>
      <w:r w:rsidR="00D45123" w:rsidRPr="00482F42">
        <w:t xml:space="preserve"> for NB-IoT,” Ericsson.</w:t>
      </w:r>
      <w:bookmarkEnd w:id="34"/>
    </w:p>
    <w:p w14:paraId="731ACA84" w14:textId="580DE7AD" w:rsidR="000E62F6" w:rsidRDefault="00812B7A" w:rsidP="00482F42">
      <w:pPr>
        <w:pStyle w:val="Reference"/>
      </w:pPr>
      <w:bookmarkStart w:id="35" w:name="_Ref481415569"/>
      <w:r>
        <w:t xml:space="preserve">3GPP </w:t>
      </w:r>
      <w:r w:rsidR="00482F42">
        <w:t xml:space="preserve">TS </w:t>
      </w:r>
      <w:r w:rsidR="000E62F6">
        <w:t>36.211</w:t>
      </w:r>
      <w:r w:rsidR="00482F42">
        <w:t>, “</w:t>
      </w:r>
      <w:r w:rsidR="00482F42" w:rsidRPr="00482F42">
        <w:t>Evolved Universal Terrestrial Radio Access (E-UTRA); Physical channels and modulation</w:t>
      </w:r>
      <w:r w:rsidR="00482F42">
        <w:t>.”</w:t>
      </w:r>
      <w:bookmarkEnd w:id="35"/>
    </w:p>
    <w:p w14:paraId="7A0037FF" w14:textId="081EA5B3" w:rsidR="00673E1A" w:rsidRDefault="00673E1A" w:rsidP="00673E1A">
      <w:pPr>
        <w:pStyle w:val="Reference"/>
      </w:pPr>
      <w:bookmarkStart w:id="36" w:name="_Ref441075636"/>
      <w:r w:rsidRPr="00CC6F27">
        <w:t>R1-160025, “NB-PRACH design,”</w:t>
      </w:r>
      <w:r w:rsidR="005164A8">
        <w:t xml:space="preserve"> </w:t>
      </w:r>
      <w:r>
        <w:t>Huawei, HiSilicon, Neul</w:t>
      </w:r>
      <w:r w:rsidRPr="00CC6F27">
        <w:t>.</w:t>
      </w:r>
      <w:bookmarkEnd w:id="36"/>
    </w:p>
    <w:p w14:paraId="233B203F" w14:textId="398CC89E" w:rsidR="00673E1A" w:rsidRDefault="00633A46" w:rsidP="00673E1A">
      <w:pPr>
        <w:pStyle w:val="Reference"/>
      </w:pPr>
      <w:bookmarkStart w:id="37" w:name="_Ref481588538"/>
      <w:r>
        <w:t xml:space="preserve">X. Lin </w:t>
      </w:r>
      <w:r w:rsidRPr="0067120F">
        <w:rPr>
          <w:i/>
        </w:rPr>
        <w:t>et al</w:t>
      </w:r>
      <w:r w:rsidR="00673E1A">
        <w:t>, “</w:t>
      </w:r>
      <w:r w:rsidR="00673E1A" w:rsidRPr="00BF0CA9">
        <w:t>Random access preamble design and detection for 3GPP narro</w:t>
      </w:r>
      <w:r w:rsidR="00673E1A">
        <w:t>wband IoT systems,</w:t>
      </w:r>
      <w:r w:rsidR="00673E1A" w:rsidRPr="00BF0CA9">
        <w:t xml:space="preserve">" </w:t>
      </w:r>
      <w:r w:rsidR="00673E1A" w:rsidRPr="000F1701">
        <w:rPr>
          <w:i/>
        </w:rPr>
        <w:t>IEEE Wireless Communications Letters</w:t>
      </w:r>
      <w:r w:rsidR="00673E1A">
        <w:rPr>
          <w:i/>
        </w:rPr>
        <w:t>,</w:t>
      </w:r>
      <w:r w:rsidR="00673E1A">
        <w:t xml:space="preserve"> 5(</w:t>
      </w:r>
      <w:r w:rsidR="00673E1A" w:rsidRPr="00BF0CA9">
        <w:t>6</w:t>
      </w:r>
      <w:r w:rsidR="00673E1A">
        <w:t>),</w:t>
      </w:r>
      <w:r w:rsidR="00673E1A" w:rsidRPr="00BF0CA9">
        <w:t xml:space="preserve"> (2016): 640-643.</w:t>
      </w:r>
      <w:bookmarkEnd w:id="37"/>
    </w:p>
    <w:p w14:paraId="010B3F25" w14:textId="77C94D1A" w:rsidR="005F1A1D" w:rsidRDefault="00812B7A" w:rsidP="00C456CE">
      <w:pPr>
        <w:pStyle w:val="Reference"/>
      </w:pPr>
      <w:bookmarkStart w:id="38" w:name="_Ref481669870"/>
      <w:r>
        <w:t>3GPP TR 45.820</w:t>
      </w:r>
      <w:r w:rsidR="00C456CE">
        <w:t>, “</w:t>
      </w:r>
      <w:r w:rsidR="00C456CE" w:rsidRPr="00C456CE">
        <w:t>Cellular system support for ultra-low complexity and low throughput Internet of Things (CIoT)</w:t>
      </w:r>
      <w:r w:rsidR="00C456CE">
        <w:t>,”</w:t>
      </w:r>
      <w:r>
        <w:t xml:space="preserve"> v13.0.0</w:t>
      </w:r>
      <w:bookmarkEnd w:id="38"/>
      <w:r w:rsidR="00C456CE">
        <w:t>.</w:t>
      </w:r>
    </w:p>
    <w:p w14:paraId="5AC913AB" w14:textId="058408DF" w:rsidR="00812B7A" w:rsidRPr="00BA74A4" w:rsidRDefault="00812B7A" w:rsidP="00673E1A">
      <w:pPr>
        <w:pStyle w:val="Reference"/>
      </w:pPr>
      <w:bookmarkStart w:id="39" w:name="_Ref481669874"/>
      <w:r>
        <w:t>R1-1706890, "Narrowband measurement accuracy improvements for NB-IoT", Ericsson</w:t>
      </w:r>
      <w:bookmarkEnd w:id="39"/>
      <w:r w:rsidR="00C456CE">
        <w:t>.</w:t>
      </w:r>
    </w:p>
    <w:p w14:paraId="58172DE6" w14:textId="65CF2C9F" w:rsidR="00B12BC0" w:rsidRPr="00CE0424" w:rsidRDefault="00B12BC0" w:rsidP="00250A5F">
      <w:pPr>
        <w:pStyle w:val="Caption"/>
        <w:jc w:val="both"/>
      </w:pPr>
    </w:p>
    <w:sectPr w:rsidR="00B12BC0" w:rsidRPr="00CE0424"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BDBD" w14:textId="77777777" w:rsidR="00AB4E82" w:rsidRDefault="00AB4E82">
      <w:r>
        <w:separator/>
      </w:r>
    </w:p>
  </w:endnote>
  <w:endnote w:type="continuationSeparator" w:id="0">
    <w:p w14:paraId="675D3389" w14:textId="77777777" w:rsidR="00AB4E82" w:rsidRDefault="00AB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4ABA1F7D"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40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40F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323C" w14:textId="77777777" w:rsidR="00AB4E82" w:rsidRDefault="00AB4E82">
      <w:r>
        <w:separator/>
      </w:r>
    </w:p>
  </w:footnote>
  <w:footnote w:type="continuationSeparator" w:id="0">
    <w:p w14:paraId="64BA0375" w14:textId="77777777" w:rsidR="00AB4E82" w:rsidRDefault="00AB4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30001"/>
    <w:multiLevelType w:val="hybridMultilevel"/>
    <w:tmpl w:val="F2A40A8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8963CA7"/>
    <w:multiLevelType w:val="hybridMultilevel"/>
    <w:tmpl w:val="3A0E93A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B18A0"/>
    <w:multiLevelType w:val="hybridMultilevel"/>
    <w:tmpl w:val="ADC6FD5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644E6"/>
    <w:multiLevelType w:val="hybridMultilevel"/>
    <w:tmpl w:val="0216701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737324"/>
    <w:multiLevelType w:val="hybridMultilevel"/>
    <w:tmpl w:val="FFDE8AD4"/>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27055"/>
    <w:multiLevelType w:val="hybridMultilevel"/>
    <w:tmpl w:val="7DDE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7E78F4"/>
    <w:multiLevelType w:val="hybridMultilevel"/>
    <w:tmpl w:val="D49C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A17493"/>
    <w:multiLevelType w:val="hybridMultilevel"/>
    <w:tmpl w:val="FA56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640B25"/>
    <w:multiLevelType w:val="hybridMultilevel"/>
    <w:tmpl w:val="87AC56A8"/>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6" w15:restartNumberingAfterBreak="0">
    <w:nsid w:val="619A2076"/>
    <w:multiLevelType w:val="hybridMultilevel"/>
    <w:tmpl w:val="F22C31DA"/>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8D47CF"/>
    <w:multiLevelType w:val="hybridMultilevel"/>
    <w:tmpl w:val="F2A40A8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A233F7"/>
    <w:multiLevelType w:val="hybridMultilevel"/>
    <w:tmpl w:val="898A1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30"/>
  </w:num>
  <w:num w:numId="3">
    <w:abstractNumId w:val="19"/>
  </w:num>
  <w:num w:numId="4">
    <w:abstractNumId w:val="20"/>
  </w:num>
  <w:num w:numId="5">
    <w:abstractNumId w:val="12"/>
  </w:num>
  <w:num w:numId="6">
    <w:abstractNumId w:val="27"/>
  </w:num>
  <w:num w:numId="7">
    <w:abstractNumId w:val="34"/>
  </w:num>
  <w:num w:numId="8">
    <w:abstractNumId w:val="13"/>
  </w:num>
  <w:num w:numId="9">
    <w:abstractNumId w:val="11"/>
  </w:num>
  <w:num w:numId="10">
    <w:abstractNumId w:val="2"/>
  </w:num>
  <w:num w:numId="11">
    <w:abstractNumId w:val="1"/>
  </w:num>
  <w:num w:numId="12">
    <w:abstractNumId w:val="0"/>
  </w:num>
  <w:num w:numId="13">
    <w:abstractNumId w:val="32"/>
  </w:num>
  <w:num w:numId="14">
    <w:abstractNumId w:val="18"/>
  </w:num>
  <w:num w:numId="15">
    <w:abstractNumId w:val="26"/>
  </w:num>
  <w:num w:numId="16">
    <w:abstractNumId w:val="23"/>
  </w:num>
  <w:num w:numId="17">
    <w:abstractNumId w:val="35"/>
  </w:num>
  <w:num w:numId="18">
    <w:abstractNumId w:val="8"/>
  </w:num>
  <w:num w:numId="19">
    <w:abstractNumId w:val="16"/>
  </w:num>
  <w:num w:numId="20">
    <w:abstractNumId w:val="29"/>
  </w:num>
  <w:num w:numId="21">
    <w:abstractNumId w:val="41"/>
  </w:num>
  <w:num w:numId="22">
    <w:abstractNumId w:val="15"/>
  </w:num>
  <w:num w:numId="23">
    <w:abstractNumId w:val="9"/>
  </w:num>
  <w:num w:numId="24">
    <w:abstractNumId w:val="5"/>
  </w:num>
  <w:num w:numId="25">
    <w:abstractNumId w:val="4"/>
  </w:num>
  <w:num w:numId="26">
    <w:abstractNumId w:val="21"/>
  </w:num>
  <w:num w:numId="27">
    <w:abstractNumId w:val="37"/>
  </w:num>
  <w:num w:numId="28">
    <w:abstractNumId w:val="7"/>
  </w:num>
  <w:num w:numId="29">
    <w:abstractNumId w:val="38"/>
  </w:num>
  <w:num w:numId="30">
    <w:abstractNumId w:val="24"/>
  </w:num>
  <w:num w:numId="31">
    <w:abstractNumId w:val="25"/>
  </w:num>
  <w:num w:numId="32">
    <w:abstractNumId w:val="6"/>
  </w:num>
  <w:num w:numId="33">
    <w:abstractNumId w:val="28"/>
  </w:num>
  <w:num w:numId="34">
    <w:abstractNumId w:val="39"/>
  </w:num>
  <w:num w:numId="35">
    <w:abstractNumId w:val="40"/>
  </w:num>
  <w:num w:numId="36">
    <w:abstractNumId w:val="31"/>
  </w:num>
  <w:num w:numId="37">
    <w:abstractNumId w:val="10"/>
  </w:num>
  <w:num w:numId="38">
    <w:abstractNumId w:val="14"/>
  </w:num>
  <w:num w:numId="39">
    <w:abstractNumId w:val="17"/>
  </w:num>
  <w:num w:numId="40">
    <w:abstractNumId w:val="33"/>
  </w:num>
  <w:num w:numId="41">
    <w:abstractNumId w:val="36"/>
  </w:num>
  <w:num w:numId="42">
    <w:abstractNumId w:val="22"/>
  </w:num>
  <w:num w:numId="43">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07F31"/>
    <w:rsid w:val="00011B28"/>
    <w:rsid w:val="00015D15"/>
    <w:rsid w:val="00017EBC"/>
    <w:rsid w:val="000219F1"/>
    <w:rsid w:val="00023E29"/>
    <w:rsid w:val="0002564D"/>
    <w:rsid w:val="000256B8"/>
    <w:rsid w:val="00025ECA"/>
    <w:rsid w:val="00026B1F"/>
    <w:rsid w:val="00030B30"/>
    <w:rsid w:val="000325B8"/>
    <w:rsid w:val="00034C15"/>
    <w:rsid w:val="00036BA1"/>
    <w:rsid w:val="000404FA"/>
    <w:rsid w:val="00042009"/>
    <w:rsid w:val="000422E2"/>
    <w:rsid w:val="00042F22"/>
    <w:rsid w:val="000444EF"/>
    <w:rsid w:val="000453AB"/>
    <w:rsid w:val="0004615F"/>
    <w:rsid w:val="00052A07"/>
    <w:rsid w:val="000534E3"/>
    <w:rsid w:val="0005606A"/>
    <w:rsid w:val="00057117"/>
    <w:rsid w:val="000616E7"/>
    <w:rsid w:val="0006394F"/>
    <w:rsid w:val="0006487E"/>
    <w:rsid w:val="00065E1A"/>
    <w:rsid w:val="000670D8"/>
    <w:rsid w:val="00077E5F"/>
    <w:rsid w:val="0008036A"/>
    <w:rsid w:val="00081AE6"/>
    <w:rsid w:val="000855EB"/>
    <w:rsid w:val="00085B52"/>
    <w:rsid w:val="000866F2"/>
    <w:rsid w:val="0009009F"/>
    <w:rsid w:val="00090EC9"/>
    <w:rsid w:val="0009142B"/>
    <w:rsid w:val="00091557"/>
    <w:rsid w:val="000920E4"/>
    <w:rsid w:val="000924C1"/>
    <w:rsid w:val="000924F0"/>
    <w:rsid w:val="00093474"/>
    <w:rsid w:val="0009510F"/>
    <w:rsid w:val="000A1B7B"/>
    <w:rsid w:val="000A4FE1"/>
    <w:rsid w:val="000A56F2"/>
    <w:rsid w:val="000B0D6B"/>
    <w:rsid w:val="000B234E"/>
    <w:rsid w:val="000B2719"/>
    <w:rsid w:val="000B3A8F"/>
    <w:rsid w:val="000B4AB9"/>
    <w:rsid w:val="000B58C3"/>
    <w:rsid w:val="000B61E9"/>
    <w:rsid w:val="000B7827"/>
    <w:rsid w:val="000C165A"/>
    <w:rsid w:val="000C1F7C"/>
    <w:rsid w:val="000C2E19"/>
    <w:rsid w:val="000D0D07"/>
    <w:rsid w:val="000D4627"/>
    <w:rsid w:val="000D4797"/>
    <w:rsid w:val="000E0527"/>
    <w:rsid w:val="000E1E92"/>
    <w:rsid w:val="000E28C5"/>
    <w:rsid w:val="000E62F6"/>
    <w:rsid w:val="000E708C"/>
    <w:rsid w:val="000F026E"/>
    <w:rsid w:val="000F06D6"/>
    <w:rsid w:val="000F0EB1"/>
    <w:rsid w:val="000F1106"/>
    <w:rsid w:val="000F3BE9"/>
    <w:rsid w:val="000F3F6C"/>
    <w:rsid w:val="000F6DF3"/>
    <w:rsid w:val="001005FF"/>
    <w:rsid w:val="001053D1"/>
    <w:rsid w:val="001062FB"/>
    <w:rsid w:val="001063E6"/>
    <w:rsid w:val="00113CF4"/>
    <w:rsid w:val="00114624"/>
    <w:rsid w:val="001153EA"/>
    <w:rsid w:val="00115643"/>
    <w:rsid w:val="00116765"/>
    <w:rsid w:val="001174F5"/>
    <w:rsid w:val="001219F5"/>
    <w:rsid w:val="00121A20"/>
    <w:rsid w:val="0012377F"/>
    <w:rsid w:val="00124314"/>
    <w:rsid w:val="001243D4"/>
    <w:rsid w:val="00126B4A"/>
    <w:rsid w:val="00132FD0"/>
    <w:rsid w:val="001344C0"/>
    <w:rsid w:val="001346FA"/>
    <w:rsid w:val="00135252"/>
    <w:rsid w:val="001353A0"/>
    <w:rsid w:val="00137AB5"/>
    <w:rsid w:val="00137F0B"/>
    <w:rsid w:val="00151A84"/>
    <w:rsid w:val="00151E23"/>
    <w:rsid w:val="001526E0"/>
    <w:rsid w:val="0015373E"/>
    <w:rsid w:val="001551B5"/>
    <w:rsid w:val="001560D2"/>
    <w:rsid w:val="00165877"/>
    <w:rsid w:val="001659C1"/>
    <w:rsid w:val="001674D1"/>
    <w:rsid w:val="00173A8E"/>
    <w:rsid w:val="00174090"/>
    <w:rsid w:val="0018143F"/>
    <w:rsid w:val="00184107"/>
    <w:rsid w:val="00190AC1"/>
    <w:rsid w:val="00190C60"/>
    <w:rsid w:val="0019341A"/>
    <w:rsid w:val="00197DF9"/>
    <w:rsid w:val="001A1987"/>
    <w:rsid w:val="001A2564"/>
    <w:rsid w:val="001A6173"/>
    <w:rsid w:val="001A6CBA"/>
    <w:rsid w:val="001B0D97"/>
    <w:rsid w:val="001B11EE"/>
    <w:rsid w:val="001B4006"/>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E08"/>
    <w:rsid w:val="00203F96"/>
    <w:rsid w:val="0020502C"/>
    <w:rsid w:val="002069B2"/>
    <w:rsid w:val="00207FA3"/>
    <w:rsid w:val="00210DB4"/>
    <w:rsid w:val="00214DA8"/>
    <w:rsid w:val="00215069"/>
    <w:rsid w:val="00215423"/>
    <w:rsid w:val="002158FA"/>
    <w:rsid w:val="00220600"/>
    <w:rsid w:val="002207BE"/>
    <w:rsid w:val="00220DD8"/>
    <w:rsid w:val="002224DB"/>
    <w:rsid w:val="00223FCB"/>
    <w:rsid w:val="002252C3"/>
    <w:rsid w:val="00225C16"/>
    <w:rsid w:val="00225C54"/>
    <w:rsid w:val="00230765"/>
    <w:rsid w:val="002319E4"/>
    <w:rsid w:val="00235632"/>
    <w:rsid w:val="00235872"/>
    <w:rsid w:val="00241559"/>
    <w:rsid w:val="002435B3"/>
    <w:rsid w:val="002451ED"/>
    <w:rsid w:val="002458EB"/>
    <w:rsid w:val="002461F6"/>
    <w:rsid w:val="002500C8"/>
    <w:rsid w:val="00250840"/>
    <w:rsid w:val="00250A5F"/>
    <w:rsid w:val="0025659E"/>
    <w:rsid w:val="00257543"/>
    <w:rsid w:val="002617E7"/>
    <w:rsid w:val="002640FA"/>
    <w:rsid w:val="00264228"/>
    <w:rsid w:val="0026424D"/>
    <w:rsid w:val="00264334"/>
    <w:rsid w:val="0026473E"/>
    <w:rsid w:val="00266214"/>
    <w:rsid w:val="00267077"/>
    <w:rsid w:val="00267C83"/>
    <w:rsid w:val="0027144F"/>
    <w:rsid w:val="00271813"/>
    <w:rsid w:val="00271F3A"/>
    <w:rsid w:val="00273278"/>
    <w:rsid w:val="002737F4"/>
    <w:rsid w:val="002805F5"/>
    <w:rsid w:val="00280751"/>
    <w:rsid w:val="00280BEF"/>
    <w:rsid w:val="0028280A"/>
    <w:rsid w:val="00286ACD"/>
    <w:rsid w:val="00287838"/>
    <w:rsid w:val="00287CC8"/>
    <w:rsid w:val="002907B5"/>
    <w:rsid w:val="00292EB7"/>
    <w:rsid w:val="00294FDF"/>
    <w:rsid w:val="00296227"/>
    <w:rsid w:val="00296F44"/>
    <w:rsid w:val="0029777D"/>
    <w:rsid w:val="002A055E"/>
    <w:rsid w:val="002A1D4E"/>
    <w:rsid w:val="002A2869"/>
    <w:rsid w:val="002B24D6"/>
    <w:rsid w:val="002B546C"/>
    <w:rsid w:val="002C41E6"/>
    <w:rsid w:val="002D071A"/>
    <w:rsid w:val="002D1A48"/>
    <w:rsid w:val="002D34B2"/>
    <w:rsid w:val="002D3850"/>
    <w:rsid w:val="002D3B02"/>
    <w:rsid w:val="002D7637"/>
    <w:rsid w:val="002E17F2"/>
    <w:rsid w:val="002E2DC2"/>
    <w:rsid w:val="002E42A3"/>
    <w:rsid w:val="002E70C6"/>
    <w:rsid w:val="002E7CAE"/>
    <w:rsid w:val="002F2771"/>
    <w:rsid w:val="002F37A9"/>
    <w:rsid w:val="002F6288"/>
    <w:rsid w:val="00301122"/>
    <w:rsid w:val="00301CE6"/>
    <w:rsid w:val="0030256B"/>
    <w:rsid w:val="00303D0C"/>
    <w:rsid w:val="0030501F"/>
    <w:rsid w:val="00307BA1"/>
    <w:rsid w:val="00310584"/>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05F0"/>
    <w:rsid w:val="00342763"/>
    <w:rsid w:val="00342BD7"/>
    <w:rsid w:val="00343D77"/>
    <w:rsid w:val="0034421A"/>
    <w:rsid w:val="00344B73"/>
    <w:rsid w:val="00346DB5"/>
    <w:rsid w:val="003477B1"/>
    <w:rsid w:val="00357380"/>
    <w:rsid w:val="003602D9"/>
    <w:rsid w:val="003604CE"/>
    <w:rsid w:val="00370E47"/>
    <w:rsid w:val="00371FE9"/>
    <w:rsid w:val="0037244D"/>
    <w:rsid w:val="00373433"/>
    <w:rsid w:val="003742AC"/>
    <w:rsid w:val="00374ADB"/>
    <w:rsid w:val="00377CE1"/>
    <w:rsid w:val="00380BEC"/>
    <w:rsid w:val="00385BF0"/>
    <w:rsid w:val="00386F50"/>
    <w:rsid w:val="003939FF"/>
    <w:rsid w:val="003A0E41"/>
    <w:rsid w:val="003A2223"/>
    <w:rsid w:val="003A2A0F"/>
    <w:rsid w:val="003A45A1"/>
    <w:rsid w:val="003A5B0A"/>
    <w:rsid w:val="003A6BAC"/>
    <w:rsid w:val="003A7EF3"/>
    <w:rsid w:val="003B159C"/>
    <w:rsid w:val="003B316E"/>
    <w:rsid w:val="003B369F"/>
    <w:rsid w:val="003B36A3"/>
    <w:rsid w:val="003B7FE5"/>
    <w:rsid w:val="003C11C8"/>
    <w:rsid w:val="003C15FE"/>
    <w:rsid w:val="003C2702"/>
    <w:rsid w:val="003C3F52"/>
    <w:rsid w:val="003C5EB6"/>
    <w:rsid w:val="003C7806"/>
    <w:rsid w:val="003C793E"/>
    <w:rsid w:val="003D109F"/>
    <w:rsid w:val="003D2478"/>
    <w:rsid w:val="003D3C45"/>
    <w:rsid w:val="003D5B1F"/>
    <w:rsid w:val="003E15FA"/>
    <w:rsid w:val="003E40E5"/>
    <w:rsid w:val="003E410D"/>
    <w:rsid w:val="003E4FDB"/>
    <w:rsid w:val="003E55E4"/>
    <w:rsid w:val="003E5AF6"/>
    <w:rsid w:val="003E74E3"/>
    <w:rsid w:val="003F010C"/>
    <w:rsid w:val="003F05C7"/>
    <w:rsid w:val="003F2CD4"/>
    <w:rsid w:val="003F6BBE"/>
    <w:rsid w:val="003F790F"/>
    <w:rsid w:val="004000E8"/>
    <w:rsid w:val="004004A2"/>
    <w:rsid w:val="00401EE8"/>
    <w:rsid w:val="00402E2B"/>
    <w:rsid w:val="004033B5"/>
    <w:rsid w:val="00403CD0"/>
    <w:rsid w:val="004050EA"/>
    <w:rsid w:val="0040512B"/>
    <w:rsid w:val="00405CA5"/>
    <w:rsid w:val="004071CE"/>
    <w:rsid w:val="00407CD3"/>
    <w:rsid w:val="00410134"/>
    <w:rsid w:val="00410B72"/>
    <w:rsid w:val="00410F18"/>
    <w:rsid w:val="0041263E"/>
    <w:rsid w:val="00413AAC"/>
    <w:rsid w:val="00413E92"/>
    <w:rsid w:val="004165B2"/>
    <w:rsid w:val="00421105"/>
    <w:rsid w:val="004242F4"/>
    <w:rsid w:val="0042501F"/>
    <w:rsid w:val="00427248"/>
    <w:rsid w:val="00437447"/>
    <w:rsid w:val="00441782"/>
    <w:rsid w:val="00441809"/>
    <w:rsid w:val="00441984"/>
    <w:rsid w:val="00441A92"/>
    <w:rsid w:val="00443EFA"/>
    <w:rsid w:val="00444820"/>
    <w:rsid w:val="00444F56"/>
    <w:rsid w:val="00446488"/>
    <w:rsid w:val="004501EE"/>
    <w:rsid w:val="004517AA"/>
    <w:rsid w:val="00452CAC"/>
    <w:rsid w:val="004555FA"/>
    <w:rsid w:val="00457565"/>
    <w:rsid w:val="00457B71"/>
    <w:rsid w:val="0046233D"/>
    <w:rsid w:val="004669E2"/>
    <w:rsid w:val="00470C31"/>
    <w:rsid w:val="0047247E"/>
    <w:rsid w:val="004734D0"/>
    <w:rsid w:val="0047556B"/>
    <w:rsid w:val="00477768"/>
    <w:rsid w:val="00482F42"/>
    <w:rsid w:val="0048528B"/>
    <w:rsid w:val="00485D17"/>
    <w:rsid w:val="00492BC5"/>
    <w:rsid w:val="004964F1"/>
    <w:rsid w:val="00496F26"/>
    <w:rsid w:val="0049775F"/>
    <w:rsid w:val="004A16BC"/>
    <w:rsid w:val="004A2B94"/>
    <w:rsid w:val="004A4C35"/>
    <w:rsid w:val="004B09F1"/>
    <w:rsid w:val="004B7082"/>
    <w:rsid w:val="004B7C0C"/>
    <w:rsid w:val="004C065A"/>
    <w:rsid w:val="004C3898"/>
    <w:rsid w:val="004D0D22"/>
    <w:rsid w:val="004D36B1"/>
    <w:rsid w:val="004D3CEA"/>
    <w:rsid w:val="004D77DA"/>
    <w:rsid w:val="004D7EBD"/>
    <w:rsid w:val="004E2680"/>
    <w:rsid w:val="004E28F9"/>
    <w:rsid w:val="004E462E"/>
    <w:rsid w:val="004E56DC"/>
    <w:rsid w:val="004E76F4"/>
    <w:rsid w:val="004F0B4E"/>
    <w:rsid w:val="004F0B6C"/>
    <w:rsid w:val="004F2078"/>
    <w:rsid w:val="004F4DA3"/>
    <w:rsid w:val="004F5DA3"/>
    <w:rsid w:val="004F7716"/>
    <w:rsid w:val="004F776E"/>
    <w:rsid w:val="00502BF7"/>
    <w:rsid w:val="00505312"/>
    <w:rsid w:val="00506557"/>
    <w:rsid w:val="0050677A"/>
    <w:rsid w:val="005108D8"/>
    <w:rsid w:val="005116F9"/>
    <w:rsid w:val="005149BF"/>
    <w:rsid w:val="005153A7"/>
    <w:rsid w:val="005164A8"/>
    <w:rsid w:val="00520614"/>
    <w:rsid w:val="005219CF"/>
    <w:rsid w:val="00521B19"/>
    <w:rsid w:val="005247C1"/>
    <w:rsid w:val="00524E8F"/>
    <w:rsid w:val="00534B59"/>
    <w:rsid w:val="00536759"/>
    <w:rsid w:val="00537C62"/>
    <w:rsid w:val="00541CE9"/>
    <w:rsid w:val="00545F12"/>
    <w:rsid w:val="00546970"/>
    <w:rsid w:val="00552134"/>
    <w:rsid w:val="00552754"/>
    <w:rsid w:val="00554192"/>
    <w:rsid w:val="00554E19"/>
    <w:rsid w:val="0056121F"/>
    <w:rsid w:val="00562D77"/>
    <w:rsid w:val="00562DCC"/>
    <w:rsid w:val="005662E1"/>
    <w:rsid w:val="00572505"/>
    <w:rsid w:val="00574D04"/>
    <w:rsid w:val="00575DA6"/>
    <w:rsid w:val="00582809"/>
    <w:rsid w:val="0058798C"/>
    <w:rsid w:val="005900FA"/>
    <w:rsid w:val="005935A4"/>
    <w:rsid w:val="005948C2"/>
    <w:rsid w:val="00594EB2"/>
    <w:rsid w:val="00595DCA"/>
    <w:rsid w:val="00595FE9"/>
    <w:rsid w:val="0059779B"/>
    <w:rsid w:val="005A209A"/>
    <w:rsid w:val="005A4267"/>
    <w:rsid w:val="005A662D"/>
    <w:rsid w:val="005A7F5E"/>
    <w:rsid w:val="005B35D7"/>
    <w:rsid w:val="005B392A"/>
    <w:rsid w:val="005B3AA3"/>
    <w:rsid w:val="005B6F83"/>
    <w:rsid w:val="005C3B5B"/>
    <w:rsid w:val="005C74FB"/>
    <w:rsid w:val="005D1602"/>
    <w:rsid w:val="005D43D0"/>
    <w:rsid w:val="005D45B4"/>
    <w:rsid w:val="005E2F98"/>
    <w:rsid w:val="005E385F"/>
    <w:rsid w:val="005E5B81"/>
    <w:rsid w:val="005F1A1D"/>
    <w:rsid w:val="005F2C44"/>
    <w:rsid w:val="005F2CB1"/>
    <w:rsid w:val="005F3025"/>
    <w:rsid w:val="005F618C"/>
    <w:rsid w:val="005F70BD"/>
    <w:rsid w:val="0060283C"/>
    <w:rsid w:val="00604F14"/>
    <w:rsid w:val="00606067"/>
    <w:rsid w:val="00611B83"/>
    <w:rsid w:val="00613257"/>
    <w:rsid w:val="00620A71"/>
    <w:rsid w:val="00620D80"/>
    <w:rsid w:val="006222E4"/>
    <w:rsid w:val="006234A6"/>
    <w:rsid w:val="00626675"/>
    <w:rsid w:val="00630001"/>
    <w:rsid w:val="006311B3"/>
    <w:rsid w:val="0063284C"/>
    <w:rsid w:val="00633A46"/>
    <w:rsid w:val="00636398"/>
    <w:rsid w:val="006368D3"/>
    <w:rsid w:val="006377EC"/>
    <w:rsid w:val="006414B8"/>
    <w:rsid w:val="0064151F"/>
    <w:rsid w:val="00641533"/>
    <w:rsid w:val="0064208D"/>
    <w:rsid w:val="00643475"/>
    <w:rsid w:val="0064396A"/>
    <w:rsid w:val="0064624E"/>
    <w:rsid w:val="00650AB9"/>
    <w:rsid w:val="006519B2"/>
    <w:rsid w:val="00655733"/>
    <w:rsid w:val="00655ACD"/>
    <w:rsid w:val="00656A92"/>
    <w:rsid w:val="00656DDE"/>
    <w:rsid w:val="0066011D"/>
    <w:rsid w:val="006607C0"/>
    <w:rsid w:val="006613A6"/>
    <w:rsid w:val="006627A2"/>
    <w:rsid w:val="006634E6"/>
    <w:rsid w:val="006655EE"/>
    <w:rsid w:val="0066676F"/>
    <w:rsid w:val="00667EE7"/>
    <w:rsid w:val="00670922"/>
    <w:rsid w:val="00670BE1"/>
    <w:rsid w:val="0067120F"/>
    <w:rsid w:val="0067218F"/>
    <w:rsid w:val="00673E1A"/>
    <w:rsid w:val="006741F2"/>
    <w:rsid w:val="00674CC3"/>
    <w:rsid w:val="00675C72"/>
    <w:rsid w:val="00676569"/>
    <w:rsid w:val="006771F9"/>
    <w:rsid w:val="006776D7"/>
    <w:rsid w:val="00681003"/>
    <w:rsid w:val="006817C9"/>
    <w:rsid w:val="006829B8"/>
    <w:rsid w:val="00683ECE"/>
    <w:rsid w:val="00684E5B"/>
    <w:rsid w:val="0068686C"/>
    <w:rsid w:val="00694144"/>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B7CB1"/>
    <w:rsid w:val="006B7E88"/>
    <w:rsid w:val="006C03B8"/>
    <w:rsid w:val="006C15B4"/>
    <w:rsid w:val="006C5EC9"/>
    <w:rsid w:val="006C6059"/>
    <w:rsid w:val="006C7522"/>
    <w:rsid w:val="006D3A1F"/>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4272"/>
    <w:rsid w:val="006F58D4"/>
    <w:rsid w:val="006F768F"/>
    <w:rsid w:val="007012A7"/>
    <w:rsid w:val="0070346E"/>
    <w:rsid w:val="007037CE"/>
    <w:rsid w:val="007046D8"/>
    <w:rsid w:val="00704EDB"/>
    <w:rsid w:val="00706101"/>
    <w:rsid w:val="00706B19"/>
    <w:rsid w:val="00707072"/>
    <w:rsid w:val="0070726A"/>
    <w:rsid w:val="00707D61"/>
    <w:rsid w:val="00712287"/>
    <w:rsid w:val="00712772"/>
    <w:rsid w:val="007148D3"/>
    <w:rsid w:val="00715B9A"/>
    <w:rsid w:val="007164F9"/>
    <w:rsid w:val="00717471"/>
    <w:rsid w:val="00724541"/>
    <w:rsid w:val="00726EA6"/>
    <w:rsid w:val="00727208"/>
    <w:rsid w:val="00727680"/>
    <w:rsid w:val="007348B1"/>
    <w:rsid w:val="007362A6"/>
    <w:rsid w:val="00736510"/>
    <w:rsid w:val="00736D7D"/>
    <w:rsid w:val="00740AA6"/>
    <w:rsid w:val="00740E58"/>
    <w:rsid w:val="007445A0"/>
    <w:rsid w:val="0074524B"/>
    <w:rsid w:val="00747D8B"/>
    <w:rsid w:val="0075072E"/>
    <w:rsid w:val="00751228"/>
    <w:rsid w:val="007570D7"/>
    <w:rsid w:val="007571E1"/>
    <w:rsid w:val="007604B2"/>
    <w:rsid w:val="007629CD"/>
    <w:rsid w:val="007643A2"/>
    <w:rsid w:val="00764CB2"/>
    <w:rsid w:val="00765281"/>
    <w:rsid w:val="00766BAD"/>
    <w:rsid w:val="00771D5B"/>
    <w:rsid w:val="007755F2"/>
    <w:rsid w:val="00776971"/>
    <w:rsid w:val="00777D37"/>
    <w:rsid w:val="0078177E"/>
    <w:rsid w:val="00782CBC"/>
    <w:rsid w:val="0078304C"/>
    <w:rsid w:val="00783673"/>
    <w:rsid w:val="00785490"/>
    <w:rsid w:val="00790B99"/>
    <w:rsid w:val="007925EA"/>
    <w:rsid w:val="00792610"/>
    <w:rsid w:val="00793CD8"/>
    <w:rsid w:val="0079553B"/>
    <w:rsid w:val="00795C92"/>
    <w:rsid w:val="0079616C"/>
    <w:rsid w:val="00796231"/>
    <w:rsid w:val="007A03A1"/>
    <w:rsid w:val="007A1CB3"/>
    <w:rsid w:val="007A306F"/>
    <w:rsid w:val="007A43A6"/>
    <w:rsid w:val="007A58A6"/>
    <w:rsid w:val="007B3D2D"/>
    <w:rsid w:val="007B50AE"/>
    <w:rsid w:val="007B51DF"/>
    <w:rsid w:val="007B6239"/>
    <w:rsid w:val="007B6BC2"/>
    <w:rsid w:val="007B7374"/>
    <w:rsid w:val="007C05DD"/>
    <w:rsid w:val="007C3D18"/>
    <w:rsid w:val="007C5969"/>
    <w:rsid w:val="007C60BF"/>
    <w:rsid w:val="007C6A07"/>
    <w:rsid w:val="007C75A1"/>
    <w:rsid w:val="007C77A5"/>
    <w:rsid w:val="007D04E5"/>
    <w:rsid w:val="007D5901"/>
    <w:rsid w:val="007D7526"/>
    <w:rsid w:val="007E4610"/>
    <w:rsid w:val="007E4715"/>
    <w:rsid w:val="007E505B"/>
    <w:rsid w:val="007E7091"/>
    <w:rsid w:val="007F5A0E"/>
    <w:rsid w:val="007F5B33"/>
    <w:rsid w:val="007F75D5"/>
    <w:rsid w:val="00803FAE"/>
    <w:rsid w:val="0080605F"/>
    <w:rsid w:val="00807786"/>
    <w:rsid w:val="00811FCB"/>
    <w:rsid w:val="00812B7A"/>
    <w:rsid w:val="008158D6"/>
    <w:rsid w:val="00817196"/>
    <w:rsid w:val="008204B8"/>
    <w:rsid w:val="008235DB"/>
    <w:rsid w:val="0082432A"/>
    <w:rsid w:val="00824AB4"/>
    <w:rsid w:val="00825C42"/>
    <w:rsid w:val="00825D25"/>
    <w:rsid w:val="00827D6F"/>
    <w:rsid w:val="008331BC"/>
    <w:rsid w:val="008376AC"/>
    <w:rsid w:val="008416F1"/>
    <w:rsid w:val="008444E8"/>
    <w:rsid w:val="00844E80"/>
    <w:rsid w:val="008462C4"/>
    <w:rsid w:val="00846FE7"/>
    <w:rsid w:val="008526BF"/>
    <w:rsid w:val="00856911"/>
    <w:rsid w:val="008664DB"/>
    <w:rsid w:val="00867340"/>
    <w:rsid w:val="008677FD"/>
    <w:rsid w:val="008706D4"/>
    <w:rsid w:val="00870F8A"/>
    <w:rsid w:val="008719A4"/>
    <w:rsid w:val="00871D23"/>
    <w:rsid w:val="00874312"/>
    <w:rsid w:val="0087437C"/>
    <w:rsid w:val="00875CD7"/>
    <w:rsid w:val="00876B4D"/>
    <w:rsid w:val="00877F18"/>
    <w:rsid w:val="008802BC"/>
    <w:rsid w:val="00881522"/>
    <w:rsid w:val="00894A88"/>
    <w:rsid w:val="00895386"/>
    <w:rsid w:val="00895A45"/>
    <w:rsid w:val="008A21FF"/>
    <w:rsid w:val="008A2963"/>
    <w:rsid w:val="008A2CE2"/>
    <w:rsid w:val="008A30AC"/>
    <w:rsid w:val="008A44B8"/>
    <w:rsid w:val="008A45DB"/>
    <w:rsid w:val="008A51A8"/>
    <w:rsid w:val="008A54C7"/>
    <w:rsid w:val="008A77D8"/>
    <w:rsid w:val="008B0483"/>
    <w:rsid w:val="008B120C"/>
    <w:rsid w:val="008B51A0"/>
    <w:rsid w:val="008B592A"/>
    <w:rsid w:val="008B7B5C"/>
    <w:rsid w:val="008B7C51"/>
    <w:rsid w:val="008B7EDE"/>
    <w:rsid w:val="008C0C99"/>
    <w:rsid w:val="008C1C38"/>
    <w:rsid w:val="008C2017"/>
    <w:rsid w:val="008C4958"/>
    <w:rsid w:val="008C4A61"/>
    <w:rsid w:val="008C4BAA"/>
    <w:rsid w:val="008C6AE8"/>
    <w:rsid w:val="008C7573"/>
    <w:rsid w:val="008D0C8B"/>
    <w:rsid w:val="008D34F1"/>
    <w:rsid w:val="008D39D8"/>
    <w:rsid w:val="008D5066"/>
    <w:rsid w:val="008D6D1A"/>
    <w:rsid w:val="008E065E"/>
    <w:rsid w:val="008E0927"/>
    <w:rsid w:val="008E1909"/>
    <w:rsid w:val="008E2073"/>
    <w:rsid w:val="008E34CC"/>
    <w:rsid w:val="008E35E8"/>
    <w:rsid w:val="008E47B0"/>
    <w:rsid w:val="008E5EFD"/>
    <w:rsid w:val="008F1EAB"/>
    <w:rsid w:val="008F33DC"/>
    <w:rsid w:val="008F477F"/>
    <w:rsid w:val="00902350"/>
    <w:rsid w:val="0090336B"/>
    <w:rsid w:val="009035CC"/>
    <w:rsid w:val="00903C11"/>
    <w:rsid w:val="009053AA"/>
    <w:rsid w:val="00906939"/>
    <w:rsid w:val="00910B7D"/>
    <w:rsid w:val="00910F9C"/>
    <w:rsid w:val="00911DFB"/>
    <w:rsid w:val="009139D9"/>
    <w:rsid w:val="00914621"/>
    <w:rsid w:val="00914AD8"/>
    <w:rsid w:val="00916079"/>
    <w:rsid w:val="0091762C"/>
    <w:rsid w:val="00917CE9"/>
    <w:rsid w:val="00920BF2"/>
    <w:rsid w:val="00920DD8"/>
    <w:rsid w:val="00922010"/>
    <w:rsid w:val="00931BD9"/>
    <w:rsid w:val="00932F06"/>
    <w:rsid w:val="00935739"/>
    <w:rsid w:val="009368F3"/>
    <w:rsid w:val="009405CE"/>
    <w:rsid w:val="00941636"/>
    <w:rsid w:val="00943742"/>
    <w:rsid w:val="00945C05"/>
    <w:rsid w:val="00946117"/>
    <w:rsid w:val="00946945"/>
    <w:rsid w:val="00947713"/>
    <w:rsid w:val="00950DE7"/>
    <w:rsid w:val="009516A3"/>
    <w:rsid w:val="00952A24"/>
    <w:rsid w:val="00953920"/>
    <w:rsid w:val="00953D47"/>
    <w:rsid w:val="0095681E"/>
    <w:rsid w:val="009572D4"/>
    <w:rsid w:val="00961921"/>
    <w:rsid w:val="00962559"/>
    <w:rsid w:val="0096430A"/>
    <w:rsid w:val="0096554B"/>
    <w:rsid w:val="0096584A"/>
    <w:rsid w:val="0096741E"/>
    <w:rsid w:val="00971F08"/>
    <w:rsid w:val="00973448"/>
    <w:rsid w:val="00973839"/>
    <w:rsid w:val="0097603D"/>
    <w:rsid w:val="00976691"/>
    <w:rsid w:val="00976949"/>
    <w:rsid w:val="00976B9C"/>
    <w:rsid w:val="00980477"/>
    <w:rsid w:val="009806BD"/>
    <w:rsid w:val="00985253"/>
    <w:rsid w:val="009853B3"/>
    <w:rsid w:val="00985BFD"/>
    <w:rsid w:val="00990630"/>
    <w:rsid w:val="00991761"/>
    <w:rsid w:val="00993CD0"/>
    <w:rsid w:val="00994560"/>
    <w:rsid w:val="00994DCA"/>
    <w:rsid w:val="009960EC"/>
    <w:rsid w:val="009970DD"/>
    <w:rsid w:val="00997CB2"/>
    <w:rsid w:val="009A0FBA"/>
    <w:rsid w:val="009A1601"/>
    <w:rsid w:val="009A18A7"/>
    <w:rsid w:val="009A462D"/>
    <w:rsid w:val="009A5CBA"/>
    <w:rsid w:val="009B1F30"/>
    <w:rsid w:val="009B3AC2"/>
    <w:rsid w:val="009B4DF4"/>
    <w:rsid w:val="009B564E"/>
    <w:rsid w:val="009B6F24"/>
    <w:rsid w:val="009B7E87"/>
    <w:rsid w:val="009C0E61"/>
    <w:rsid w:val="009C3B87"/>
    <w:rsid w:val="009C403E"/>
    <w:rsid w:val="009C6832"/>
    <w:rsid w:val="009D0084"/>
    <w:rsid w:val="009D0465"/>
    <w:rsid w:val="009D4FF0"/>
    <w:rsid w:val="009D6FB9"/>
    <w:rsid w:val="009D703C"/>
    <w:rsid w:val="009D718F"/>
    <w:rsid w:val="009E068F"/>
    <w:rsid w:val="009E14E0"/>
    <w:rsid w:val="009E35DB"/>
    <w:rsid w:val="009E47A3"/>
    <w:rsid w:val="009E4C7F"/>
    <w:rsid w:val="009E5B8A"/>
    <w:rsid w:val="009F08F3"/>
    <w:rsid w:val="009F24D2"/>
    <w:rsid w:val="009F344F"/>
    <w:rsid w:val="009F5C6A"/>
    <w:rsid w:val="00A031D8"/>
    <w:rsid w:val="00A048A8"/>
    <w:rsid w:val="00A04F49"/>
    <w:rsid w:val="00A13E54"/>
    <w:rsid w:val="00A15745"/>
    <w:rsid w:val="00A15DEF"/>
    <w:rsid w:val="00A16CF3"/>
    <w:rsid w:val="00A17F63"/>
    <w:rsid w:val="00A2193B"/>
    <w:rsid w:val="00A2351A"/>
    <w:rsid w:val="00A24E2A"/>
    <w:rsid w:val="00A26150"/>
    <w:rsid w:val="00A264A9"/>
    <w:rsid w:val="00A26811"/>
    <w:rsid w:val="00A27785"/>
    <w:rsid w:val="00A30187"/>
    <w:rsid w:val="00A31306"/>
    <w:rsid w:val="00A3448A"/>
    <w:rsid w:val="00A36297"/>
    <w:rsid w:val="00A41E2B"/>
    <w:rsid w:val="00A45B74"/>
    <w:rsid w:val="00A46B7A"/>
    <w:rsid w:val="00A47102"/>
    <w:rsid w:val="00A52E1D"/>
    <w:rsid w:val="00A61499"/>
    <w:rsid w:val="00A623FF"/>
    <w:rsid w:val="00A62A77"/>
    <w:rsid w:val="00A63483"/>
    <w:rsid w:val="00A657D7"/>
    <w:rsid w:val="00A660AC"/>
    <w:rsid w:val="00A66AC4"/>
    <w:rsid w:val="00A67328"/>
    <w:rsid w:val="00A67E6C"/>
    <w:rsid w:val="00A71B99"/>
    <w:rsid w:val="00A739D0"/>
    <w:rsid w:val="00A754CB"/>
    <w:rsid w:val="00A761D4"/>
    <w:rsid w:val="00A77EC4"/>
    <w:rsid w:val="00A8265E"/>
    <w:rsid w:val="00A82E3A"/>
    <w:rsid w:val="00A85C6C"/>
    <w:rsid w:val="00A85EF6"/>
    <w:rsid w:val="00A86E7D"/>
    <w:rsid w:val="00A92879"/>
    <w:rsid w:val="00A9442A"/>
    <w:rsid w:val="00A9775D"/>
    <w:rsid w:val="00AA016F"/>
    <w:rsid w:val="00AA1ED6"/>
    <w:rsid w:val="00AA51D6"/>
    <w:rsid w:val="00AB0BC8"/>
    <w:rsid w:val="00AB11CA"/>
    <w:rsid w:val="00AB14D9"/>
    <w:rsid w:val="00AB4AB8"/>
    <w:rsid w:val="00AB4E82"/>
    <w:rsid w:val="00AB655E"/>
    <w:rsid w:val="00AC007F"/>
    <w:rsid w:val="00AC2ECD"/>
    <w:rsid w:val="00AC3119"/>
    <w:rsid w:val="00AC4656"/>
    <w:rsid w:val="00AC49FB"/>
    <w:rsid w:val="00AC5A10"/>
    <w:rsid w:val="00AC7056"/>
    <w:rsid w:val="00AC7789"/>
    <w:rsid w:val="00AD0AA3"/>
    <w:rsid w:val="00AD3F94"/>
    <w:rsid w:val="00AD4A5A"/>
    <w:rsid w:val="00AE27AC"/>
    <w:rsid w:val="00AE2FEB"/>
    <w:rsid w:val="00AE40BD"/>
    <w:rsid w:val="00AE40E0"/>
    <w:rsid w:val="00AE4DBA"/>
    <w:rsid w:val="00AE4F07"/>
    <w:rsid w:val="00AF1C5D"/>
    <w:rsid w:val="00AF42D7"/>
    <w:rsid w:val="00B006FE"/>
    <w:rsid w:val="00B007CB"/>
    <w:rsid w:val="00B02AA9"/>
    <w:rsid w:val="00B02FA3"/>
    <w:rsid w:val="00B03374"/>
    <w:rsid w:val="00B040CC"/>
    <w:rsid w:val="00B05084"/>
    <w:rsid w:val="00B12BC0"/>
    <w:rsid w:val="00B13D6B"/>
    <w:rsid w:val="00B157F9"/>
    <w:rsid w:val="00B20256"/>
    <w:rsid w:val="00B20D09"/>
    <w:rsid w:val="00B25940"/>
    <w:rsid w:val="00B25B14"/>
    <w:rsid w:val="00B2763F"/>
    <w:rsid w:val="00B277F0"/>
    <w:rsid w:val="00B27AAC"/>
    <w:rsid w:val="00B30929"/>
    <w:rsid w:val="00B33A54"/>
    <w:rsid w:val="00B372AA"/>
    <w:rsid w:val="00B40445"/>
    <w:rsid w:val="00B41888"/>
    <w:rsid w:val="00B45A52"/>
    <w:rsid w:val="00B46175"/>
    <w:rsid w:val="00B4682A"/>
    <w:rsid w:val="00B47284"/>
    <w:rsid w:val="00B479C9"/>
    <w:rsid w:val="00B55DE4"/>
    <w:rsid w:val="00B664C7"/>
    <w:rsid w:val="00B739F6"/>
    <w:rsid w:val="00B7794A"/>
    <w:rsid w:val="00B81A6C"/>
    <w:rsid w:val="00B81EA8"/>
    <w:rsid w:val="00B85DE5"/>
    <w:rsid w:val="00B87BB5"/>
    <w:rsid w:val="00B90F73"/>
    <w:rsid w:val="00B938DA"/>
    <w:rsid w:val="00B93B59"/>
    <w:rsid w:val="00B9406A"/>
    <w:rsid w:val="00B97123"/>
    <w:rsid w:val="00BA2280"/>
    <w:rsid w:val="00BA2A08"/>
    <w:rsid w:val="00BA37A8"/>
    <w:rsid w:val="00BA56D2"/>
    <w:rsid w:val="00BA76E0"/>
    <w:rsid w:val="00BA7F17"/>
    <w:rsid w:val="00BB1F75"/>
    <w:rsid w:val="00BB2A25"/>
    <w:rsid w:val="00BB3C67"/>
    <w:rsid w:val="00BB51E9"/>
    <w:rsid w:val="00BC0FDC"/>
    <w:rsid w:val="00BC2323"/>
    <w:rsid w:val="00BC3053"/>
    <w:rsid w:val="00BC4D2E"/>
    <w:rsid w:val="00BD48AC"/>
    <w:rsid w:val="00BD5F1A"/>
    <w:rsid w:val="00BE08F5"/>
    <w:rsid w:val="00BE1234"/>
    <w:rsid w:val="00BE2FA6"/>
    <w:rsid w:val="00BE333F"/>
    <w:rsid w:val="00BE387C"/>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5AC"/>
    <w:rsid w:val="00C14D4B"/>
    <w:rsid w:val="00C154BB"/>
    <w:rsid w:val="00C22FB5"/>
    <w:rsid w:val="00C279B5"/>
    <w:rsid w:val="00C27C45"/>
    <w:rsid w:val="00C35943"/>
    <w:rsid w:val="00C3719D"/>
    <w:rsid w:val="00C40315"/>
    <w:rsid w:val="00C42508"/>
    <w:rsid w:val="00C456CE"/>
    <w:rsid w:val="00C5301F"/>
    <w:rsid w:val="00C54995"/>
    <w:rsid w:val="00C54D41"/>
    <w:rsid w:val="00C60783"/>
    <w:rsid w:val="00C62936"/>
    <w:rsid w:val="00C64672"/>
    <w:rsid w:val="00C70697"/>
    <w:rsid w:val="00C70A68"/>
    <w:rsid w:val="00C72EF4"/>
    <w:rsid w:val="00C75D2F"/>
    <w:rsid w:val="00C767BE"/>
    <w:rsid w:val="00C76E3C"/>
    <w:rsid w:val="00C81568"/>
    <w:rsid w:val="00C85D6E"/>
    <w:rsid w:val="00C9027A"/>
    <w:rsid w:val="00C9068E"/>
    <w:rsid w:val="00C923AD"/>
    <w:rsid w:val="00C93819"/>
    <w:rsid w:val="00C93C4B"/>
    <w:rsid w:val="00C944AB"/>
    <w:rsid w:val="00C95B40"/>
    <w:rsid w:val="00CA1068"/>
    <w:rsid w:val="00CA1ED8"/>
    <w:rsid w:val="00CA2417"/>
    <w:rsid w:val="00CA497F"/>
    <w:rsid w:val="00CB1759"/>
    <w:rsid w:val="00CB1DFB"/>
    <w:rsid w:val="00CB1F63"/>
    <w:rsid w:val="00CB7170"/>
    <w:rsid w:val="00CB72C8"/>
    <w:rsid w:val="00CB7A7B"/>
    <w:rsid w:val="00CB7E32"/>
    <w:rsid w:val="00CC040E"/>
    <w:rsid w:val="00CC111F"/>
    <w:rsid w:val="00CC2011"/>
    <w:rsid w:val="00CC3EA0"/>
    <w:rsid w:val="00CC7B45"/>
    <w:rsid w:val="00CC7F7D"/>
    <w:rsid w:val="00CD1188"/>
    <w:rsid w:val="00CD2ED1"/>
    <w:rsid w:val="00CD337B"/>
    <w:rsid w:val="00CD7E64"/>
    <w:rsid w:val="00CE0424"/>
    <w:rsid w:val="00CE3F12"/>
    <w:rsid w:val="00CE7561"/>
    <w:rsid w:val="00CF1354"/>
    <w:rsid w:val="00CF3B1F"/>
    <w:rsid w:val="00CF3BF6"/>
    <w:rsid w:val="00CF4673"/>
    <w:rsid w:val="00CF625B"/>
    <w:rsid w:val="00CF687E"/>
    <w:rsid w:val="00D0349B"/>
    <w:rsid w:val="00D10249"/>
    <w:rsid w:val="00D108A6"/>
    <w:rsid w:val="00D115C3"/>
    <w:rsid w:val="00D11897"/>
    <w:rsid w:val="00D118B2"/>
    <w:rsid w:val="00D13135"/>
    <w:rsid w:val="00D13E4E"/>
    <w:rsid w:val="00D17ACF"/>
    <w:rsid w:val="00D20F4C"/>
    <w:rsid w:val="00D2197B"/>
    <w:rsid w:val="00D233B0"/>
    <w:rsid w:val="00D239A7"/>
    <w:rsid w:val="00D23F47"/>
    <w:rsid w:val="00D2406A"/>
    <w:rsid w:val="00D24289"/>
    <w:rsid w:val="00D36E71"/>
    <w:rsid w:val="00D37D87"/>
    <w:rsid w:val="00D40B33"/>
    <w:rsid w:val="00D42CAF"/>
    <w:rsid w:val="00D4318F"/>
    <w:rsid w:val="00D438BF"/>
    <w:rsid w:val="00D440F8"/>
    <w:rsid w:val="00D45123"/>
    <w:rsid w:val="00D45FD4"/>
    <w:rsid w:val="00D51914"/>
    <w:rsid w:val="00D546FF"/>
    <w:rsid w:val="00D54C16"/>
    <w:rsid w:val="00D55AD5"/>
    <w:rsid w:val="00D576CA"/>
    <w:rsid w:val="00D61AF5"/>
    <w:rsid w:val="00D62523"/>
    <w:rsid w:val="00D652B5"/>
    <w:rsid w:val="00D66155"/>
    <w:rsid w:val="00D66494"/>
    <w:rsid w:val="00D708B0"/>
    <w:rsid w:val="00D75F7D"/>
    <w:rsid w:val="00D77B1D"/>
    <w:rsid w:val="00D80074"/>
    <w:rsid w:val="00D8021F"/>
    <w:rsid w:val="00D80383"/>
    <w:rsid w:val="00D823C6"/>
    <w:rsid w:val="00D8337F"/>
    <w:rsid w:val="00D86CA3"/>
    <w:rsid w:val="00D871CE"/>
    <w:rsid w:val="00D916D0"/>
    <w:rsid w:val="00D9196D"/>
    <w:rsid w:val="00D92982"/>
    <w:rsid w:val="00DA0078"/>
    <w:rsid w:val="00DA0474"/>
    <w:rsid w:val="00DA1C59"/>
    <w:rsid w:val="00DA305E"/>
    <w:rsid w:val="00DA5417"/>
    <w:rsid w:val="00DA56E8"/>
    <w:rsid w:val="00DB029B"/>
    <w:rsid w:val="00DB0A9F"/>
    <w:rsid w:val="00DB377D"/>
    <w:rsid w:val="00DB4591"/>
    <w:rsid w:val="00DB5384"/>
    <w:rsid w:val="00DB587B"/>
    <w:rsid w:val="00DC1A36"/>
    <w:rsid w:val="00DC2D36"/>
    <w:rsid w:val="00DC53EF"/>
    <w:rsid w:val="00DD21B3"/>
    <w:rsid w:val="00DD39D9"/>
    <w:rsid w:val="00DD42AB"/>
    <w:rsid w:val="00DE25A1"/>
    <w:rsid w:val="00DE5608"/>
    <w:rsid w:val="00DE58D0"/>
    <w:rsid w:val="00DE654F"/>
    <w:rsid w:val="00DE759B"/>
    <w:rsid w:val="00DF0B6E"/>
    <w:rsid w:val="00DF0F14"/>
    <w:rsid w:val="00DF15E0"/>
    <w:rsid w:val="00DF37A0"/>
    <w:rsid w:val="00DF3FDB"/>
    <w:rsid w:val="00E07FA1"/>
    <w:rsid w:val="00E10A94"/>
    <w:rsid w:val="00E110E7"/>
    <w:rsid w:val="00E111B7"/>
    <w:rsid w:val="00E11B20"/>
    <w:rsid w:val="00E130A7"/>
    <w:rsid w:val="00E17FA2"/>
    <w:rsid w:val="00E22330"/>
    <w:rsid w:val="00E22E69"/>
    <w:rsid w:val="00E262A3"/>
    <w:rsid w:val="00E30B5A"/>
    <w:rsid w:val="00E3123D"/>
    <w:rsid w:val="00E31461"/>
    <w:rsid w:val="00E31D43"/>
    <w:rsid w:val="00E32608"/>
    <w:rsid w:val="00E33EDD"/>
    <w:rsid w:val="00E34188"/>
    <w:rsid w:val="00E34B6E"/>
    <w:rsid w:val="00E35559"/>
    <w:rsid w:val="00E3723A"/>
    <w:rsid w:val="00E37860"/>
    <w:rsid w:val="00E41AAB"/>
    <w:rsid w:val="00E446F1"/>
    <w:rsid w:val="00E46886"/>
    <w:rsid w:val="00E47AEF"/>
    <w:rsid w:val="00E52227"/>
    <w:rsid w:val="00E53B75"/>
    <w:rsid w:val="00E54E3B"/>
    <w:rsid w:val="00E5689D"/>
    <w:rsid w:val="00E57565"/>
    <w:rsid w:val="00E63838"/>
    <w:rsid w:val="00E64434"/>
    <w:rsid w:val="00E66FAF"/>
    <w:rsid w:val="00E67C51"/>
    <w:rsid w:val="00E72EFC"/>
    <w:rsid w:val="00E758EC"/>
    <w:rsid w:val="00E80165"/>
    <w:rsid w:val="00E80369"/>
    <w:rsid w:val="00E820C5"/>
    <w:rsid w:val="00E8234C"/>
    <w:rsid w:val="00E83AA9"/>
    <w:rsid w:val="00E84FBC"/>
    <w:rsid w:val="00E85928"/>
    <w:rsid w:val="00E87822"/>
    <w:rsid w:val="00E90395"/>
    <w:rsid w:val="00E906F7"/>
    <w:rsid w:val="00E90A30"/>
    <w:rsid w:val="00E90E49"/>
    <w:rsid w:val="00E917F9"/>
    <w:rsid w:val="00E91EA3"/>
    <w:rsid w:val="00E9291C"/>
    <w:rsid w:val="00E93FFE"/>
    <w:rsid w:val="00E94F8A"/>
    <w:rsid w:val="00E96D89"/>
    <w:rsid w:val="00EA4B16"/>
    <w:rsid w:val="00EA7A41"/>
    <w:rsid w:val="00EB077B"/>
    <w:rsid w:val="00EB4757"/>
    <w:rsid w:val="00EB4EA2"/>
    <w:rsid w:val="00EC114D"/>
    <w:rsid w:val="00EC12BF"/>
    <w:rsid w:val="00EC27C6"/>
    <w:rsid w:val="00EC4207"/>
    <w:rsid w:val="00EC5653"/>
    <w:rsid w:val="00EC6740"/>
    <w:rsid w:val="00EC6A8D"/>
    <w:rsid w:val="00EC71CE"/>
    <w:rsid w:val="00EC77A7"/>
    <w:rsid w:val="00ED1006"/>
    <w:rsid w:val="00ED73FE"/>
    <w:rsid w:val="00EE59C8"/>
    <w:rsid w:val="00EF18FE"/>
    <w:rsid w:val="00EF1C17"/>
    <w:rsid w:val="00EF23B8"/>
    <w:rsid w:val="00EF5787"/>
    <w:rsid w:val="00EF60D0"/>
    <w:rsid w:val="00F01C31"/>
    <w:rsid w:val="00F0427F"/>
    <w:rsid w:val="00F0528D"/>
    <w:rsid w:val="00F053FD"/>
    <w:rsid w:val="00F06C67"/>
    <w:rsid w:val="00F06DFD"/>
    <w:rsid w:val="00F06F2F"/>
    <w:rsid w:val="00F071D1"/>
    <w:rsid w:val="00F07533"/>
    <w:rsid w:val="00F07A4C"/>
    <w:rsid w:val="00F10629"/>
    <w:rsid w:val="00F116AA"/>
    <w:rsid w:val="00F11EAF"/>
    <w:rsid w:val="00F15FA5"/>
    <w:rsid w:val="00F209B7"/>
    <w:rsid w:val="00F2376F"/>
    <w:rsid w:val="00F243D8"/>
    <w:rsid w:val="00F30828"/>
    <w:rsid w:val="00F313D6"/>
    <w:rsid w:val="00F40F0C"/>
    <w:rsid w:val="00F4766C"/>
    <w:rsid w:val="00F5004F"/>
    <w:rsid w:val="00F5060E"/>
    <w:rsid w:val="00F507D1"/>
    <w:rsid w:val="00F519CE"/>
    <w:rsid w:val="00F51ADA"/>
    <w:rsid w:val="00F607C5"/>
    <w:rsid w:val="00F60DEA"/>
    <w:rsid w:val="00F62D7D"/>
    <w:rsid w:val="00F6302A"/>
    <w:rsid w:val="00F638BE"/>
    <w:rsid w:val="00F63CB0"/>
    <w:rsid w:val="00F64C2B"/>
    <w:rsid w:val="00F651BE"/>
    <w:rsid w:val="00F67F53"/>
    <w:rsid w:val="00F703BE"/>
    <w:rsid w:val="00F71C3C"/>
    <w:rsid w:val="00F71F69"/>
    <w:rsid w:val="00F72B72"/>
    <w:rsid w:val="00F74BB9"/>
    <w:rsid w:val="00F75582"/>
    <w:rsid w:val="00F76525"/>
    <w:rsid w:val="00F76EFA"/>
    <w:rsid w:val="00F804BE"/>
    <w:rsid w:val="00F817CE"/>
    <w:rsid w:val="00F81B5D"/>
    <w:rsid w:val="00F8452C"/>
    <w:rsid w:val="00F8456C"/>
    <w:rsid w:val="00F855E8"/>
    <w:rsid w:val="00F859D8"/>
    <w:rsid w:val="00F868F5"/>
    <w:rsid w:val="00F9056A"/>
    <w:rsid w:val="00F9089E"/>
    <w:rsid w:val="00F90F8D"/>
    <w:rsid w:val="00F92782"/>
    <w:rsid w:val="00F93AA9"/>
    <w:rsid w:val="00F96985"/>
    <w:rsid w:val="00F96F68"/>
    <w:rsid w:val="00F97838"/>
    <w:rsid w:val="00FA1E0D"/>
    <w:rsid w:val="00FA2BB3"/>
    <w:rsid w:val="00FA31CC"/>
    <w:rsid w:val="00FA3D58"/>
    <w:rsid w:val="00FB0728"/>
    <w:rsid w:val="00FB4C80"/>
    <w:rsid w:val="00FB543A"/>
    <w:rsid w:val="00FB5D36"/>
    <w:rsid w:val="00FB64B5"/>
    <w:rsid w:val="00FB6A6A"/>
    <w:rsid w:val="00FB75E3"/>
    <w:rsid w:val="00FC44A6"/>
    <w:rsid w:val="00FC5B8A"/>
    <w:rsid w:val="00FC7429"/>
    <w:rsid w:val="00FD07F6"/>
    <w:rsid w:val="00FD1EC8"/>
    <w:rsid w:val="00FD47ED"/>
    <w:rsid w:val="00FD74DB"/>
    <w:rsid w:val="00FD7660"/>
    <w:rsid w:val="00FE0655"/>
    <w:rsid w:val="00FE2365"/>
    <w:rsid w:val="00FE37D7"/>
    <w:rsid w:val="00FE4C7B"/>
    <w:rsid w:val="00FE53CF"/>
    <w:rsid w:val="00FE6111"/>
    <w:rsid w:val="00FE7336"/>
    <w:rsid w:val="00FE787C"/>
    <w:rsid w:val="00FF45A5"/>
    <w:rsid w:val="00FF5C91"/>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822417">
      <w:bodyDiv w:val="1"/>
      <w:marLeft w:val="0"/>
      <w:marRight w:val="0"/>
      <w:marTop w:val="0"/>
      <w:marBottom w:val="0"/>
      <w:divBdr>
        <w:top w:val="none" w:sz="0" w:space="0" w:color="auto"/>
        <w:left w:val="none" w:sz="0" w:space="0" w:color="auto"/>
        <w:bottom w:val="none" w:sz="0" w:space="0" w:color="auto"/>
        <w:right w:val="none" w:sz="0" w:space="0" w:color="auto"/>
      </w:divBdr>
      <w:divsChild>
        <w:div w:id="50427700">
          <w:marLeft w:val="274"/>
          <w:marRight w:val="0"/>
          <w:marTop w:val="115"/>
          <w:marBottom w:val="0"/>
          <w:divBdr>
            <w:top w:val="none" w:sz="0" w:space="0" w:color="auto"/>
            <w:left w:val="none" w:sz="0" w:space="0" w:color="auto"/>
            <w:bottom w:val="none" w:sz="0" w:space="0" w:color="auto"/>
            <w:right w:val="none" w:sz="0" w:space="0" w:color="auto"/>
          </w:divBdr>
        </w:div>
        <w:div w:id="948971072">
          <w:marLeft w:val="274"/>
          <w:marRight w:val="0"/>
          <w:marTop w:val="115"/>
          <w:marBottom w:val="0"/>
          <w:divBdr>
            <w:top w:val="none" w:sz="0" w:space="0" w:color="auto"/>
            <w:left w:val="none" w:sz="0" w:space="0" w:color="auto"/>
            <w:bottom w:val="none" w:sz="0" w:space="0" w:color="auto"/>
            <w:right w:val="none" w:sz="0" w:space="0" w:color="auto"/>
          </w:divBdr>
        </w:div>
        <w:div w:id="1832988612">
          <w:marLeft w:val="835"/>
          <w:marRight w:val="0"/>
          <w:marTop w:val="96"/>
          <w:marBottom w:val="0"/>
          <w:divBdr>
            <w:top w:val="none" w:sz="0" w:space="0" w:color="auto"/>
            <w:left w:val="none" w:sz="0" w:space="0" w:color="auto"/>
            <w:bottom w:val="none" w:sz="0" w:space="0" w:color="auto"/>
            <w:right w:val="none" w:sz="0" w:space="0" w:color="auto"/>
          </w:divBdr>
        </w:div>
        <w:div w:id="610093253">
          <w:marLeft w:val="835"/>
          <w:marRight w:val="0"/>
          <w:marTop w:val="96"/>
          <w:marBottom w:val="0"/>
          <w:divBdr>
            <w:top w:val="none" w:sz="0" w:space="0" w:color="auto"/>
            <w:left w:val="none" w:sz="0" w:space="0" w:color="auto"/>
            <w:bottom w:val="none" w:sz="0" w:space="0" w:color="auto"/>
            <w:right w:val="none" w:sz="0" w:space="0" w:color="auto"/>
          </w:divBdr>
        </w:div>
        <w:div w:id="777913679">
          <w:marLeft w:val="274"/>
          <w:marRight w:val="0"/>
          <w:marTop w:val="115"/>
          <w:marBottom w:val="0"/>
          <w:divBdr>
            <w:top w:val="none" w:sz="0" w:space="0" w:color="auto"/>
            <w:left w:val="none" w:sz="0" w:space="0" w:color="auto"/>
            <w:bottom w:val="none" w:sz="0" w:space="0" w:color="auto"/>
            <w:right w:val="none" w:sz="0" w:space="0" w:color="auto"/>
          </w:divBdr>
        </w:div>
        <w:div w:id="1328745629">
          <w:marLeft w:val="835"/>
          <w:marRight w:val="0"/>
          <w:marTop w:val="96"/>
          <w:marBottom w:val="0"/>
          <w:divBdr>
            <w:top w:val="none" w:sz="0" w:space="0" w:color="auto"/>
            <w:left w:val="none" w:sz="0" w:space="0" w:color="auto"/>
            <w:bottom w:val="none" w:sz="0" w:space="0" w:color="auto"/>
            <w:right w:val="none" w:sz="0" w:space="0" w:color="auto"/>
          </w:divBdr>
        </w:div>
        <w:div w:id="900559615">
          <w:marLeft w:val="835"/>
          <w:marRight w:val="0"/>
          <w:marTop w:val="96"/>
          <w:marBottom w:val="0"/>
          <w:divBdr>
            <w:top w:val="none" w:sz="0" w:space="0" w:color="auto"/>
            <w:left w:val="none" w:sz="0" w:space="0" w:color="auto"/>
            <w:bottom w:val="none" w:sz="0" w:space="0" w:color="auto"/>
            <w:right w:val="none" w:sz="0" w:space="0" w:color="auto"/>
          </w:divBdr>
        </w:div>
      </w:divsChild>
    </w:div>
    <w:div w:id="178730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30976-10AA-407E-81CE-7C61E45E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2524</TotalTime>
  <Pages>7</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Xingqin Lin</cp:lastModifiedBy>
  <cp:revision>287</cp:revision>
  <cp:lastPrinted>2008-01-31T15:09:00Z</cp:lastPrinted>
  <dcterms:created xsi:type="dcterms:W3CDTF">2017-03-10T01:31:00Z</dcterms:created>
  <dcterms:modified xsi:type="dcterms:W3CDTF">2017-05-05T18:29:00Z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